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97F34" w14:textId="77777777" w:rsidR="00976A07" w:rsidRDefault="00976A07">
      <w:pPr>
        <w:spacing w:line="240" w:lineRule="auto"/>
        <w:rPr>
          <w:rFonts w:ascii="Times New Roman" w:hAnsi="Times New Roman" w:cs="Times New Roman"/>
          <w:vanish/>
          <w:sz w:val="28"/>
          <w:szCs w:val="28"/>
          <w:lang w:val="ru-RU"/>
        </w:rPr>
      </w:pPr>
    </w:p>
    <w:p w14:paraId="33D9BF9C" w14:textId="77777777" w:rsidR="00976A07" w:rsidRDefault="00976A07">
      <w:pPr>
        <w:pStyle w:val="ConsPlusTitle"/>
        <w:rPr>
          <w:rFonts w:ascii="Times New Roman" w:eastAsia="Arial" w:hAnsi="Times New Roman" w:cs="Times New Roman"/>
          <w:b w:val="0"/>
          <w:sz w:val="28"/>
          <w:szCs w:val="28"/>
          <w:lang w:val="ru"/>
        </w:rPr>
      </w:pPr>
      <w:bookmarkStart w:id="0" w:name="P29"/>
      <w:bookmarkEnd w:id="0"/>
    </w:p>
    <w:p w14:paraId="43989F4F" w14:textId="77777777" w:rsidR="00976A07" w:rsidRDefault="00976A0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51247928" w14:textId="77777777" w:rsidR="00976A07" w:rsidRDefault="00976A0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7F48DD1A" w14:textId="77777777" w:rsidR="00976A07" w:rsidRDefault="00976A0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29572C07" w14:textId="77777777" w:rsidR="00976A07" w:rsidRDefault="00976A0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1040CC82" w14:textId="77777777" w:rsidR="00976A07" w:rsidRDefault="00976A0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20F2410A" w14:textId="77777777" w:rsidR="00976A07" w:rsidRDefault="00976A0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08B5DDC0" w14:textId="77777777" w:rsidR="00976A07" w:rsidRDefault="00976A0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4408BC4E" w14:textId="77777777" w:rsidR="00976A07" w:rsidRDefault="000B37F2">
      <w:pPr>
        <w:pStyle w:val="ConsPlusTitle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 О Л О Ж Е Н И Е</w:t>
      </w:r>
    </w:p>
    <w:p w14:paraId="1E2CE6F6" w14:textId="77777777" w:rsidR="00976A07" w:rsidRDefault="000B37F2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Национальной премии для управленцев в сфере культуры</w:t>
      </w:r>
    </w:p>
    <w:p w14:paraId="3BA5310D" w14:textId="77777777" w:rsidR="00976A07" w:rsidRDefault="00976A07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4B5796B7" w14:textId="77777777" w:rsidR="00976A07" w:rsidRDefault="000B37F2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 Общие положения</w:t>
      </w:r>
    </w:p>
    <w:p w14:paraId="7A3DBFE5" w14:textId="77777777" w:rsidR="00976A07" w:rsidRDefault="00976A07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2DF7B718" w14:textId="77777777" w:rsidR="00976A07" w:rsidRDefault="000B37F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 Национальная премия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управленцев в сфере культуры</w:t>
      </w:r>
      <w:r>
        <w:rPr>
          <w:rStyle w:val="aff2"/>
          <w:rFonts w:ascii="Times New Roman" w:hAnsi="Times New Roman" w:cs="Times New Roman"/>
          <w:sz w:val="28"/>
          <w:szCs w:val="28"/>
          <w:lang w:val="ru-RU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ежегодно присуждается Минкультуры России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выявления, поддержки и поощрения выдающихся управленцев, внесших значительный вклад в развитие культурной среды России.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1337D3C9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Национальная премия присуждается лауреатам Национальной премии</w:t>
      </w:r>
      <w:r>
        <w:rPr>
          <w:rFonts w:ascii="Times New Roman" w:hAnsi="Times New Roman" w:cs="Times New Roman"/>
          <w:sz w:val="28"/>
          <w:szCs w:val="28"/>
        </w:rPr>
        <w:br/>
        <w:t xml:space="preserve">из числа лиц, предусмотренных пунктами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11 – 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>
        <w:rPr>
          <w:rStyle w:val="aff2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>по следующим номинациям Национальной премии:</w:t>
      </w:r>
    </w:p>
    <w:p w14:paraId="5FC4851C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основные номинации Национальной премии:</w:t>
      </w:r>
    </w:p>
    <w:p w14:paraId="11335AC4" w14:textId="77777777" w:rsidR="00976A07" w:rsidRDefault="000B37F2">
      <w:pPr>
        <w:tabs>
          <w:tab w:val="left" w:pos="99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«Управлен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уровня»;</w:t>
      </w:r>
    </w:p>
    <w:p w14:paraId="7A2DD1A3" w14:textId="77777777" w:rsidR="00976A07" w:rsidRDefault="000B37F2">
      <w:pPr>
        <w:tabs>
          <w:tab w:val="left" w:pos="99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«Управлен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регионального уровня»;</w:t>
      </w:r>
    </w:p>
    <w:p w14:paraId="4AD06282" w14:textId="77777777" w:rsidR="00976A07" w:rsidRDefault="000B37F2">
      <w:pPr>
        <w:tabs>
          <w:tab w:val="left" w:pos="99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«Управлен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уровня»;</w:t>
      </w:r>
    </w:p>
    <w:p w14:paraId="375FFEA7" w14:textId="77777777" w:rsidR="00976A07" w:rsidRDefault="000B37F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б) специальные номинации </w:t>
      </w:r>
      <w:r>
        <w:rPr>
          <w:rFonts w:ascii="Times New Roman" w:hAnsi="Times New Roman" w:cs="Times New Roman"/>
          <w:sz w:val="28"/>
          <w:szCs w:val="28"/>
        </w:rPr>
        <w:t>Национальной премии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8B915F2" w14:textId="77777777" w:rsidR="00976A07" w:rsidRDefault="000B37F2">
      <w:pPr>
        <w:tabs>
          <w:tab w:val="left" w:pos="993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культура»;</w:t>
      </w:r>
    </w:p>
    <w:p w14:paraId="6F8BD77A" w14:textId="77777777" w:rsidR="00976A07" w:rsidRDefault="000B37F2">
      <w:pPr>
        <w:tabs>
          <w:tab w:val="left" w:pos="993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«Творческая команда страны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»;</w:t>
      </w:r>
    </w:p>
    <w:p w14:paraId="62D6592E" w14:textId="77777777" w:rsidR="00976A07" w:rsidRDefault="000B37F2">
      <w:pPr>
        <w:tabs>
          <w:tab w:val="left" w:pos="993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«Молодежь в культуре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»;</w:t>
      </w:r>
    </w:p>
    <w:p w14:paraId="54282F46" w14:textId="77777777" w:rsidR="00976A07" w:rsidRDefault="000B37F2">
      <w:pPr>
        <w:tabs>
          <w:tab w:val="left" w:pos="993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«Хранитель культурных ценностей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»;</w:t>
      </w:r>
    </w:p>
    <w:p w14:paraId="24AA6A0C" w14:textId="77777777" w:rsidR="00976A07" w:rsidRDefault="000B37F2">
      <w:pPr>
        <w:tabs>
          <w:tab w:val="left" w:pos="993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пециальная номинация тематического год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38B30B21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>
        <w:rPr>
          <w:rFonts w:ascii="Times New Roman" w:hAnsi="Times New Roman" w:cs="Times New Roman"/>
          <w:sz w:val="28"/>
          <w:szCs w:val="28"/>
        </w:rPr>
        <w:t>3. В целях присуждения Национальной премии проводится конкурсный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отбор на соискание Национальной премии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главой III</w:t>
      </w:r>
      <w:r>
        <w:rPr>
          <w:rFonts w:ascii="Times New Roman" w:hAnsi="Times New Roman" w:cs="Times New Roman"/>
          <w:sz w:val="28"/>
          <w:szCs w:val="28"/>
        </w:rPr>
        <w:br/>
        <w:t>настоящего Положения.</w:t>
      </w:r>
    </w:p>
    <w:p w14:paraId="47BEB061" w14:textId="77777777" w:rsidR="00976A07" w:rsidRDefault="000B37F2">
      <w:pPr>
        <w:pStyle w:val="ConsPlusNormal"/>
        <w:spacing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В каждой основной номинации Национальной премии, предусмотренной</w:t>
      </w:r>
      <w:r>
        <w:rPr>
          <w:rFonts w:ascii="Times New Roman" w:hAnsi="Times New Roman" w:cs="Times New Roman"/>
          <w:sz w:val="28"/>
          <w:szCs w:val="28"/>
        </w:rPr>
        <w:br/>
        <w:t>подпунктом «а» пункта 2 настоящего Положения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>, определяются три лауреата Национальной премии.</w:t>
      </w:r>
    </w:p>
    <w:p w14:paraId="79814656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</w:rPr>
        <w:t>5. В каждой специальной номинации Национальной премии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подпунктом «б» пункта 2 настоящего Положения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один лауреат Национальной премии, за исключением специальной номинации Национальной премии «Творческая команда страны», в которой определяются до 10 лауреатов Национальной премии.</w:t>
      </w:r>
    </w:p>
    <w:p w14:paraId="6F744DEC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Период проведения Национальной премии</w:t>
      </w:r>
      <w:r>
        <w:rPr>
          <w:rStyle w:val="aff2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Минкультуры России и длится со дня объявления о приеме заявок на участие в отборе</w:t>
      </w:r>
      <w:r>
        <w:rPr>
          <w:rFonts w:ascii="Times New Roman" w:hAnsi="Times New Roman" w:cs="Times New Roman"/>
          <w:sz w:val="28"/>
          <w:szCs w:val="28"/>
        </w:rPr>
        <w:br/>
        <w:t>до дня объявления лауреатов Национальной премии.</w:t>
      </w:r>
    </w:p>
    <w:p w14:paraId="5BDE3A2A" w14:textId="77777777" w:rsidR="00976A07" w:rsidRDefault="000B37F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премиальном сезоне, в том числе информация об организации присуждения Национальной премии в рамках премиального сезона, размещается</w:t>
      </w:r>
      <w:r>
        <w:rPr>
          <w:rFonts w:ascii="Times New Roman" w:hAnsi="Times New Roman" w:cs="Times New Roman"/>
          <w:sz w:val="28"/>
          <w:szCs w:val="28"/>
        </w:rPr>
        <w:br/>
        <w:t>на официальных сайтах Минкультуры России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https</w:t>
      </w:r>
      <w:proofErr w:type="spellEnd"/>
      <w:r>
        <w:rPr>
          <w:rFonts w:ascii="Times New Roman" w:hAnsi="Times New Roman" w:cs="Times New Roman"/>
          <w:sz w:val="28"/>
          <w:szCs w:val="28"/>
        </w:rPr>
        <w:t>://culture.gov.ru/) и Национальной премии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http</w:t>
      </w:r>
      <w:proofErr w:type="spellEnd"/>
      <w:r>
        <w:rPr>
          <w:rFonts w:ascii="Times New Roman" w:hAnsi="Times New Roman" w:cs="Times New Roman"/>
          <w:sz w:val="28"/>
          <w:szCs w:val="28"/>
        </w:rPr>
        <w:t>://kultpremia.ru) в информационно-телекоммуникационной сети «Интернет»</w:t>
      </w:r>
      <w:r>
        <w:rPr>
          <w:rStyle w:val="aff2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принятия Минкультуры России</w:t>
      </w:r>
      <w:r>
        <w:rPr>
          <w:rFonts w:ascii="Times New Roman" w:hAnsi="Times New Roman" w:cs="Times New Roman"/>
          <w:sz w:val="28"/>
          <w:szCs w:val="28"/>
        </w:rPr>
        <w:br/>
        <w:t>решения о начале премиального сезона или об изменении дат проведения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и подведения итогов Национальной премии. </w:t>
      </w:r>
    </w:p>
    <w:p w14:paraId="776A3898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Высшим коллегиальным органом Национальной премии является Наблюдательный совет Национальной премии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0A092B" w14:textId="77777777" w:rsidR="00976A07" w:rsidRDefault="000B37F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 Организационно-техническое обеспечение мероприятий по присуждению Национальной премии осуществляется исполнительным органом Национальной премии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Организационным комитетом Национальной премии</w:t>
      </w:r>
      <w:r>
        <w:rPr>
          <w:rStyle w:val="aff2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0E8A51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Минкультуры России формирует составы Наблюдательного совета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и Экспертного совета.</w:t>
      </w:r>
    </w:p>
    <w:p w14:paraId="7DDD1B24" w14:textId="77777777" w:rsidR="00976A07" w:rsidRDefault="000B37F2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10. Выдвижение соискателей на присуждение Национальной премии</w:t>
      </w:r>
      <w:r>
        <w:rPr>
          <w:rFonts w:ascii="Times New Roman" w:hAnsi="Times New Roman" w:cs="Times New Roman"/>
          <w:sz w:val="28"/>
          <w:szCs w:val="28"/>
        </w:rPr>
        <w:br/>
        <w:t>в основных номинациях Национальной премии 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соискателями, органами государственной власти, органами местного самоуправления,</w:t>
      </w:r>
      <w:r>
        <w:rPr>
          <w:rFonts w:ascii="Times New Roman" w:hAnsi="Times New Roman" w:cs="Times New Roman"/>
          <w:sz w:val="28"/>
          <w:szCs w:val="28"/>
        </w:rPr>
        <w:br/>
        <w:t>гражданами и организациями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footnoteReference w:id="10"/>
      </w:r>
      <w:r>
        <w:rPr>
          <w:rFonts w:ascii="Times New Roman" w:hAnsi="Times New Roman" w:cs="Times New Roman"/>
          <w:sz w:val="28"/>
          <w:szCs w:val="28"/>
        </w:rPr>
        <w:t xml:space="preserve">, в специальных номинациях Национальной премии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членами Наблюдательного совета.</w:t>
      </w:r>
      <w:bookmarkStart w:id="2" w:name="P63"/>
      <w:bookmarkEnd w:id="2"/>
    </w:p>
    <w:p w14:paraId="26672C7D" w14:textId="77777777" w:rsidR="00976A07" w:rsidRDefault="00976A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228D5A" w14:textId="77777777" w:rsidR="00976A07" w:rsidRDefault="000B37F2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 Номинации Национальной премии</w:t>
      </w:r>
    </w:p>
    <w:p w14:paraId="4B959CA5" w14:textId="77777777" w:rsidR="00976A07" w:rsidRDefault="00976A07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45A755CF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6"/>
      <w:bookmarkStart w:id="4" w:name="P159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>11. Национальная премия в номинации «Управленец федерального уровня» присуждается следующим трем лауреатам Национальной премии:</w:t>
      </w:r>
    </w:p>
    <w:p w14:paraId="3F93C74E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первому лауреату Национальной премии из числа соискателей,</w:t>
      </w:r>
      <w:r>
        <w:rPr>
          <w:rFonts w:ascii="Times New Roman" w:hAnsi="Times New Roman" w:cs="Times New Roman"/>
          <w:sz w:val="28"/>
          <w:szCs w:val="28"/>
        </w:rPr>
        <w:br/>
        <w:t>являющихся лицами, замещающими государственные должности Российской Федерации или должности федеральной государственной гражданской службы, относящиеся в соответствии с Реестром должностей федеральной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  <w:vertAlign w:val="superscript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t xml:space="preserve"> к высшей группе должностей категории «руководители»</w:t>
      </w:r>
      <w:r>
        <w:rPr>
          <w:rFonts w:ascii="Times New Roman" w:hAnsi="Times New Roman" w:cs="Times New Roman"/>
          <w:sz w:val="28"/>
          <w:szCs w:val="28"/>
          <w:vertAlign w:val="superscript"/>
        </w:rPr>
        <w:footnoteReference w:id="12"/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>за эффективное управление в сфере культуры, внедрение инициатив, способствующих развитию культуры, реализацию программ поддержки</w:t>
      </w:r>
      <w:r>
        <w:rPr>
          <w:rFonts w:ascii="Times New Roman" w:hAnsi="Times New Roman" w:cs="Times New Roman"/>
          <w:sz w:val="28"/>
          <w:szCs w:val="28"/>
        </w:rPr>
        <w:br/>
        <w:t>и продвижения культуры;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2351E4C3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второму лауреату Национальной премии из числа соискателей,</w:t>
      </w:r>
      <w:r>
        <w:rPr>
          <w:rFonts w:ascii="Times New Roman" w:hAnsi="Times New Roman" w:cs="Times New Roman"/>
          <w:sz w:val="28"/>
          <w:szCs w:val="28"/>
        </w:rPr>
        <w:br/>
        <w:t>являющихся руководителями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footnoteReference w:id="13"/>
      </w:r>
      <w:r>
        <w:rPr>
          <w:rFonts w:ascii="Times New Roman" w:hAnsi="Times New Roman" w:cs="Times New Roman"/>
          <w:sz w:val="28"/>
          <w:szCs w:val="28"/>
        </w:rPr>
        <w:t xml:space="preserve"> (заместителями руководителя, руководителями структурных подразделений) подведомственных федеральным органам государственной власти организаций культуры, образовательных организаций высшего образования, профессиональных образовательных организаций, организаций дополнительного профессионального образования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footnoteReference w:id="14"/>
      </w:r>
      <w:r>
        <w:rPr>
          <w:rFonts w:ascii="Times New Roman" w:hAnsi="Times New Roman" w:cs="Times New Roman"/>
          <w:sz w:val="28"/>
          <w:szCs w:val="28"/>
        </w:rPr>
        <w:t xml:space="preserve">, осуществляющими деятельность в сфере культуры и искусства,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эффективное руководство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федеральной организацией (структурным подразделением федеральной организации), развитие новых программ и направлений работы, модернизацию деятельности федеральной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7C1D61F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третьему лауреату Национальной премии из числа соискателей,</w:t>
      </w:r>
      <w:r>
        <w:rPr>
          <w:rFonts w:ascii="Times New Roman" w:hAnsi="Times New Roman" w:cs="Times New Roman"/>
          <w:sz w:val="28"/>
          <w:szCs w:val="28"/>
        </w:rPr>
        <w:br/>
        <w:t xml:space="preserve">являющихся руководителями (заместителями руководителя) творческих проектов или образовательных проектов в сфере культуры, реализованных в рамках деятельности юридического лица или физического лица,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создание </w:t>
      </w:r>
      <w:r>
        <w:rPr>
          <w:rFonts w:ascii="Times New Roman" w:hAnsi="Times New Roman" w:cs="Times New Roman"/>
          <w:sz w:val="28"/>
          <w:szCs w:val="28"/>
        </w:rPr>
        <w:t>творческого проекта или образовательного проекта в сфере культуры</w:t>
      </w:r>
      <w:r>
        <w:rPr>
          <w:rFonts w:ascii="Times New Roman" w:eastAsia="Times New Roman" w:hAnsi="Times New Roman" w:cs="Times New Roman"/>
          <w:sz w:val="28"/>
          <w:szCs w:val="28"/>
        </w:rPr>
        <w:t>, получившего общественное признание, успешную реализацию культурных мероприятий на федеральном уровне.</w:t>
      </w:r>
    </w:p>
    <w:p w14:paraId="02402F78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Национальная премия в номинации «Управленец регионального уровня» присуждается следующим трем лауреатам Национальной премии:</w:t>
      </w:r>
    </w:p>
    <w:p w14:paraId="7369B7A7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первому лауреату Национальной премии из числа соискателей,</w:t>
      </w:r>
      <w:r>
        <w:rPr>
          <w:rFonts w:ascii="Times New Roman" w:hAnsi="Times New Roman" w:cs="Times New Roman"/>
          <w:sz w:val="28"/>
          <w:szCs w:val="28"/>
        </w:rPr>
        <w:br/>
        <w:t>являющихся лицами, замещающими государственные должности субъекта Российской Федерации или должности государственной гражданской службы субъекта Российской Федерации, относящиеся в соответствии с реестрами должностей государственной гражданской службы субъектов Российской Федерации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footnoteReference w:id="15"/>
      </w:r>
      <w:r>
        <w:rPr>
          <w:rFonts w:ascii="Times New Roman" w:hAnsi="Times New Roman" w:cs="Times New Roman"/>
          <w:sz w:val="28"/>
          <w:szCs w:val="28"/>
        </w:rPr>
        <w:t xml:space="preserve"> к высшей группе должностей категории «руководители»</w:t>
      </w:r>
      <w:r>
        <w:rPr>
          <w:rFonts w:ascii="Times New Roman" w:hAnsi="Times New Roman" w:cs="Times New Roman"/>
          <w:sz w:val="28"/>
          <w:szCs w:val="28"/>
          <w:vertAlign w:val="superscript"/>
        </w:rPr>
        <w:footnoteReference w:id="16"/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>за эффективное управление в сфере культуры, внедрение инициатив, способствующих развитию культуры, реализацию программ поддержки</w:t>
      </w:r>
      <w:r>
        <w:rPr>
          <w:rFonts w:ascii="Times New Roman" w:hAnsi="Times New Roman" w:cs="Times New Roman"/>
          <w:sz w:val="28"/>
          <w:szCs w:val="28"/>
        </w:rPr>
        <w:br/>
        <w:t>и продвижения культуры;</w:t>
      </w:r>
    </w:p>
    <w:p w14:paraId="39B77031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второму лауреату Национальной премии из числа соискателей,</w:t>
      </w:r>
      <w:r>
        <w:rPr>
          <w:rFonts w:ascii="Times New Roman" w:hAnsi="Times New Roman" w:cs="Times New Roman"/>
          <w:sz w:val="28"/>
          <w:szCs w:val="28"/>
        </w:rPr>
        <w:br/>
        <w:t>являющихся руководителями (заместителями руководителя, руководителями структурных подразделений) подведомственных органам государственной власти субъекта Российской Федерации организаций культуры, образовательных организаций высшего образования, профессиональных образовательных организаций, организаций дополнительного профессионального образования</w:t>
      </w:r>
      <w:r>
        <w:rPr>
          <w:rStyle w:val="aff2"/>
          <w:rFonts w:ascii="Times New Roman" w:hAnsi="Times New Roman" w:cs="Times New Roman"/>
          <w:sz w:val="28"/>
          <w:szCs w:val="28"/>
        </w:rPr>
        <w:footnoteReference w:id="17"/>
      </w:r>
      <w:r>
        <w:rPr>
          <w:rFonts w:ascii="Times New Roman" w:hAnsi="Times New Roman" w:cs="Times New Roman"/>
          <w:sz w:val="28"/>
          <w:szCs w:val="28"/>
        </w:rPr>
        <w:t xml:space="preserve">, осуществляющими деятельность в сфере культуры и искусства,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эффективное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руководство региональной организацией (структурным подразделением региональной организации), развитие новых программ и направлений работы, модернизацию деятельности региональной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57CF35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третьему лауреату Национальной премии из числа соискателей,</w:t>
      </w:r>
      <w:r>
        <w:rPr>
          <w:rFonts w:ascii="Times New Roman" w:hAnsi="Times New Roman" w:cs="Times New Roman"/>
          <w:sz w:val="28"/>
          <w:szCs w:val="28"/>
        </w:rPr>
        <w:br/>
        <w:t xml:space="preserve">являющихся руководителями (заместителями руководителя) творческих проектов или образовательных проектов в сфере культуры, реализованных в рамках деятельности юридического лица или физического лица,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создание </w:t>
      </w:r>
      <w:r>
        <w:rPr>
          <w:rFonts w:ascii="Times New Roman" w:hAnsi="Times New Roman" w:cs="Times New Roman"/>
          <w:sz w:val="28"/>
          <w:szCs w:val="28"/>
        </w:rPr>
        <w:t>творческого проекта или образовательного проекта в сфере культуры</w:t>
      </w:r>
      <w:r>
        <w:rPr>
          <w:rFonts w:ascii="Times New Roman" w:eastAsia="Times New Roman" w:hAnsi="Times New Roman" w:cs="Times New Roman"/>
          <w:sz w:val="28"/>
          <w:szCs w:val="28"/>
        </w:rPr>
        <w:t>, получившего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общественное признание, успешную реализацию культурных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региональном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уровне.</w:t>
      </w:r>
    </w:p>
    <w:p w14:paraId="3CB50211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 Национальная премия в номинации «Управленец муниципального уровня» присуждается следующим трем лауреатам Национальной премии: </w:t>
      </w:r>
    </w:p>
    <w:p w14:paraId="071D098A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а) </w:t>
      </w:r>
      <w:r>
        <w:rPr>
          <w:rFonts w:ascii="Times New Roman" w:hAnsi="Times New Roman" w:cs="Times New Roman"/>
          <w:sz w:val="28"/>
          <w:szCs w:val="28"/>
        </w:rPr>
        <w:t>первому лауреату Национальной премии из числа соискателей,</w:t>
      </w:r>
      <w:r>
        <w:rPr>
          <w:rFonts w:ascii="Times New Roman" w:hAnsi="Times New Roman" w:cs="Times New Roman"/>
          <w:sz w:val="28"/>
          <w:szCs w:val="28"/>
        </w:rPr>
        <w:br/>
        <w:t xml:space="preserve">являющихся главами муниципальных образований или </w:t>
      </w:r>
      <w:r>
        <w:rPr>
          <w:rFonts w:ascii="Times New Roman" w:hAnsi="Times New Roman" w:cs="Times New Roman"/>
          <w:sz w:val="28"/>
          <w:szCs w:val="28"/>
          <w:highlight w:val="white"/>
        </w:rPr>
        <w:t>лицами, замещающими должности муниципальной службы, относящиеся в соответствии с реестром должностей муниципальной службы в субъекте Российской Федерации к высшей группе должностей категории «руководители»</w:t>
      </w:r>
      <w:r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  <w:footnoteReference w:id="18"/>
      </w:r>
      <w:r>
        <w:rPr>
          <w:rFonts w:ascii="Times New Roman" w:hAnsi="Times New Roman" w:cs="Times New Roman"/>
          <w:sz w:val="28"/>
          <w:szCs w:val="28"/>
          <w:highlight w:val="white"/>
        </w:rPr>
        <w:t>, или лицами, замещающими муниципальные должности в соответствии с уставом муниципального образования, для избрания которых проводятся муниципальные выборы</w:t>
      </w:r>
      <w:r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  <w:footnoteReference w:id="19"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 эффективное управление в сфере культуры, внедрение инициатив, способствующих развитию культуры, реализацию программ поддержки и продвижения культуры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14:paraId="0003B1ED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второму лауреату Национальной премии из числа соискателей,</w:t>
      </w:r>
      <w:r>
        <w:rPr>
          <w:rFonts w:ascii="Times New Roman" w:hAnsi="Times New Roman" w:cs="Times New Roman"/>
          <w:sz w:val="28"/>
          <w:szCs w:val="28"/>
        </w:rPr>
        <w:br/>
        <w:t>являющихся руководителями (заместителями руководителя, руководителями структурных подразделений) подведомственных органам местного самоуправления организаций культуры, образовательных организаций высшего образования, профессиональных образовательных организаций, организаций дополнительного профессионального образования</w:t>
      </w:r>
      <w:r>
        <w:rPr>
          <w:rStyle w:val="aff2"/>
          <w:rFonts w:ascii="Times New Roman" w:hAnsi="Times New Roman" w:cs="Times New Roman"/>
          <w:sz w:val="28"/>
          <w:szCs w:val="28"/>
        </w:rPr>
        <w:footnoteReference w:id="20"/>
      </w:r>
      <w:r>
        <w:rPr>
          <w:rFonts w:ascii="Times New Roman" w:hAnsi="Times New Roman" w:cs="Times New Roman"/>
          <w:sz w:val="28"/>
          <w:szCs w:val="28"/>
        </w:rPr>
        <w:t xml:space="preserve">, осуществляющими деятельность в сфере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культуры и искусства, </w:t>
      </w:r>
      <w:r>
        <w:rPr>
          <w:rFonts w:ascii="Times New Roman" w:eastAsia="Times New Roman" w:hAnsi="Times New Roman" w:cs="Times New Roman"/>
          <w:sz w:val="28"/>
          <w:szCs w:val="28"/>
        </w:rPr>
        <w:t>за эффективное руководство муниципальной организацией (структурным подразделением муниципальной организации), развитие новых программ и направлений работы, модернизацию деятельности муниципальной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8CD8CD1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третьему лауреату Национальной премии из числа соискателей,</w:t>
      </w:r>
      <w:r>
        <w:rPr>
          <w:rFonts w:ascii="Times New Roman" w:hAnsi="Times New Roman" w:cs="Times New Roman"/>
          <w:sz w:val="28"/>
          <w:szCs w:val="28"/>
        </w:rPr>
        <w:br/>
        <w:t xml:space="preserve">являющихся руководителями (заместителями руководителя) творческих проектов или образовательных проектов в сфере культуры, реализованных в рамках деятельности юридического лица или физического лица,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создание </w:t>
      </w:r>
      <w:r>
        <w:rPr>
          <w:rFonts w:ascii="Times New Roman" w:hAnsi="Times New Roman" w:cs="Times New Roman"/>
          <w:sz w:val="28"/>
          <w:szCs w:val="28"/>
        </w:rPr>
        <w:t>творческого проекта или образовательного проекта в сфере культуры</w:t>
      </w:r>
      <w:r>
        <w:rPr>
          <w:rFonts w:ascii="Times New Roman" w:eastAsia="Times New Roman" w:hAnsi="Times New Roman" w:cs="Times New Roman"/>
          <w:sz w:val="28"/>
          <w:szCs w:val="28"/>
        </w:rPr>
        <w:t>, получившего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общественное признание, успешную реализацию культурных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 муниципальном уровне.</w:t>
      </w:r>
    </w:p>
    <w:p w14:paraId="709FFED9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14. Национальная премия в номинации «</w:t>
      </w:r>
      <w:proofErr w:type="spellStart"/>
      <w:r>
        <w:rPr>
          <w:rFonts w:ascii="Times New Roman" w:hAnsi="Times New Roman" w:cs="Times New Roman"/>
          <w:sz w:val="28"/>
          <w:szCs w:val="28"/>
          <w:lang w:val="ru"/>
        </w:rPr>
        <w:t>СВОя</w:t>
      </w:r>
      <w:proofErr w:type="spellEnd"/>
      <w:r>
        <w:rPr>
          <w:rFonts w:ascii="Times New Roman" w:hAnsi="Times New Roman" w:cs="Times New Roman"/>
          <w:sz w:val="28"/>
          <w:szCs w:val="28"/>
          <w:lang w:val="ru"/>
        </w:rPr>
        <w:t xml:space="preserve"> культура» присуждается лауреату Национальной премии из числа лиц, являющихся руководителями организаций культуры, реализовавших проекты в сфере патриотического воспитания</w:t>
      </w:r>
      <w:r>
        <w:rPr>
          <w:rFonts w:ascii="Times New Roman" w:hAnsi="Times New Roman" w:cs="Times New Roman"/>
          <w:sz w:val="28"/>
          <w:szCs w:val="28"/>
          <w:lang w:val="ru"/>
        </w:rPr>
        <w:br/>
        <w:t>и сохранения исторической памяти, организаторами патриотических мероприятий, мемориальных акций, фестивалей или образовательных программ, кураторами творческих инициатив, направленных на поддержку военнослужащих, ветеранов</w:t>
      </w:r>
      <w:r>
        <w:rPr>
          <w:rFonts w:ascii="Times New Roman" w:hAnsi="Times New Roman" w:cs="Times New Roman"/>
          <w:sz w:val="28"/>
          <w:szCs w:val="28"/>
          <w:lang w:val="ru"/>
        </w:rPr>
        <w:br/>
        <w:t>и членов их семей, за разработку и реализацию культурной инициативы,</w:t>
      </w:r>
      <w:r>
        <w:rPr>
          <w:rFonts w:ascii="Times New Roman" w:hAnsi="Times New Roman" w:cs="Times New Roman"/>
          <w:sz w:val="28"/>
          <w:szCs w:val="28"/>
          <w:lang w:val="ru"/>
        </w:rPr>
        <w:br/>
        <w:t>оказывающую поддержку участникам специальной военной операции и членам</w:t>
      </w:r>
      <w:r>
        <w:rPr>
          <w:rFonts w:ascii="Times New Roman" w:hAnsi="Times New Roman" w:cs="Times New Roman"/>
          <w:sz w:val="28"/>
          <w:szCs w:val="28"/>
          <w:lang w:val="ru"/>
        </w:rPr>
        <w:br/>
        <w:t>их семей, способствующую их социальной адаптации и реабилитации, создание</w:t>
      </w:r>
      <w:r>
        <w:rPr>
          <w:rFonts w:ascii="Times New Roman" w:hAnsi="Times New Roman" w:cs="Times New Roman"/>
          <w:sz w:val="28"/>
          <w:szCs w:val="28"/>
          <w:lang w:val="ru"/>
        </w:rPr>
        <w:br/>
        <w:t>и проведение патриотического мероприятия, образовательной программы или</w:t>
      </w:r>
      <w:r>
        <w:rPr>
          <w:rFonts w:ascii="Times New Roman" w:hAnsi="Times New Roman" w:cs="Times New Roman"/>
          <w:sz w:val="28"/>
          <w:szCs w:val="28"/>
          <w:lang w:val="ru"/>
        </w:rPr>
        <w:br/>
        <w:t>акции, направленных на укрепление гражданской позиции и национальной идентичности, популяризацию героической истории Российской Федерации</w:t>
      </w:r>
      <w:r>
        <w:rPr>
          <w:rFonts w:ascii="Times New Roman" w:hAnsi="Times New Roman" w:cs="Times New Roman"/>
          <w:sz w:val="28"/>
          <w:szCs w:val="28"/>
          <w:lang w:val="ru"/>
        </w:rPr>
        <w:br/>
        <w:t>и культурных традиций посредством театральных постановок, выставок,</w:t>
      </w:r>
      <w:r>
        <w:rPr>
          <w:rFonts w:ascii="Times New Roman" w:hAnsi="Times New Roman" w:cs="Times New Roman"/>
          <w:sz w:val="28"/>
          <w:szCs w:val="28"/>
          <w:lang w:val="ru"/>
        </w:rPr>
        <w:br/>
        <w:t>концертов, литературных и кинопроектов, а также развитие и продвижение новых форм взаимодействия культуры и общества в вопросах исторической памяти, патриотизма и социальной сплоченности.</w:t>
      </w:r>
    </w:p>
    <w:p w14:paraId="4500B917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15. Национальная премия в номинации «Творческая команда страны» присуждается лауреатам Национальной премии в составе коллектива из числа лиц, являющихся руководителями театральных, музыкальных, хореографических, </w:t>
      </w:r>
      <w:r>
        <w:rPr>
          <w:rFonts w:ascii="Times New Roman" w:hAnsi="Times New Roman" w:cs="Times New Roman"/>
          <w:sz w:val="28"/>
          <w:szCs w:val="28"/>
          <w:lang w:val="ru"/>
        </w:rPr>
        <w:lastRenderedPageBreak/>
        <w:t>цирковых, фольклорных и иных профессиональных и любительских творческих коллективов, руководителями творческих проектов в сфере культуры, за развитие</w:t>
      </w:r>
      <w:r>
        <w:rPr>
          <w:rFonts w:ascii="Times New Roman" w:hAnsi="Times New Roman" w:cs="Times New Roman"/>
          <w:sz w:val="28"/>
          <w:szCs w:val="28"/>
          <w:lang w:val="ru"/>
        </w:rPr>
        <w:br/>
        <w:t>и продвижение творческого коллектива, внедрение новых методов организации работы творческого коллектива, создание и реализацию совместных проектов, способствующих популяризации культуры и искусства, укреплению связей между творческими сообществами, а также получившим общественное признание.</w:t>
      </w:r>
    </w:p>
    <w:p w14:paraId="47C978F4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16. Национальная премия в номинации «Молодежь в культуре» присуждается лауреату Национальной премии из числа лиц в возрасте от 18 до 35 лет</w:t>
      </w:r>
      <w:r>
        <w:rPr>
          <w:rFonts w:ascii="Times New Roman" w:hAnsi="Times New Roman" w:cs="Times New Roman"/>
          <w:sz w:val="28"/>
          <w:szCs w:val="28"/>
          <w:lang w:val="ru"/>
        </w:rPr>
        <w:br/>
        <w:t>являющихся руководителями органов государственной власти Российской Федерации, руководителями органов государственной власти субъектов</w:t>
      </w:r>
      <w:r>
        <w:rPr>
          <w:rFonts w:ascii="Times New Roman" w:hAnsi="Times New Roman" w:cs="Times New Roman"/>
          <w:sz w:val="28"/>
          <w:szCs w:val="28"/>
          <w:lang w:val="ru"/>
        </w:rPr>
        <w:br/>
        <w:t>Российской Федерации, руководителями местного самоуправления,</w:t>
      </w:r>
      <w:r>
        <w:rPr>
          <w:rFonts w:ascii="Times New Roman" w:hAnsi="Times New Roman" w:cs="Times New Roman"/>
          <w:sz w:val="28"/>
          <w:szCs w:val="28"/>
          <w:lang w:val="ru"/>
        </w:rPr>
        <w:br/>
        <w:t>руководителями организаций культуры, театров, музеев, библиотек, концертных залов и культурных центров, организаторами культурных мероприятий</w:t>
      </w:r>
      <w:r>
        <w:rPr>
          <w:rFonts w:ascii="Times New Roman" w:hAnsi="Times New Roman" w:cs="Times New Roman"/>
          <w:sz w:val="28"/>
          <w:szCs w:val="28"/>
          <w:lang w:val="ru"/>
        </w:rPr>
        <w:br/>
        <w:t>на федеральном, региональном или муниципальном уровнях, за выдающиеся управленческие достижения в сфере культуры, демонстрирующие внедрение инновационных подходов и новых методов управления, повышающих эффективность деятельности организаций культуры и способствующих их устойчивому развитию.</w:t>
      </w:r>
    </w:p>
    <w:p w14:paraId="1731FB11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17. Национальная премия в номинации «Хранитель культурных ценностей» присуждается лауреату Национальной премии из числа лиц, осуществляющих управленческую деятельность в сфере культуры, являющихся руководителями органов государственной власти Российской Федерации, руководителями органов государственной власти субъектов Российской Федерации, руководителями</w:t>
      </w:r>
      <w:r>
        <w:rPr>
          <w:rFonts w:ascii="Times New Roman" w:hAnsi="Times New Roman" w:cs="Times New Roman"/>
          <w:sz w:val="28"/>
          <w:szCs w:val="28"/>
          <w:lang w:val="ru"/>
        </w:rPr>
        <w:br/>
        <w:t>местного самоуправления, руководителями организаций культуры, руководителями творческих проектов и организаторами культурных мероприятий на федеральном, региональном или муниципальном уровнях, за значительный вклад в развитие</w:t>
      </w:r>
      <w:r>
        <w:rPr>
          <w:rFonts w:ascii="Times New Roman" w:hAnsi="Times New Roman" w:cs="Times New Roman"/>
          <w:sz w:val="28"/>
          <w:szCs w:val="28"/>
          <w:lang w:val="ru"/>
        </w:rPr>
        <w:br/>
        <w:t>сферы культуры Российской Федерации.</w:t>
      </w:r>
    </w:p>
    <w:p w14:paraId="73796728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18. Национальная премия в специальной номинации тематического года присуждается лауреату Национальной премии из числа лиц, осуществляющих управленческую деятельность в сфере культуры, являющихся руководителями </w:t>
      </w:r>
      <w:r>
        <w:rPr>
          <w:rFonts w:ascii="Times New Roman" w:hAnsi="Times New Roman" w:cs="Times New Roman"/>
          <w:sz w:val="28"/>
          <w:szCs w:val="28"/>
          <w:lang w:val="ru"/>
        </w:rPr>
        <w:lastRenderedPageBreak/>
        <w:t>органов государственной власти Российской Федерации, руководителями органов государственной власти субъектов Российской Федерации, руководителями</w:t>
      </w:r>
      <w:r>
        <w:rPr>
          <w:rFonts w:ascii="Times New Roman" w:hAnsi="Times New Roman" w:cs="Times New Roman"/>
          <w:sz w:val="28"/>
          <w:szCs w:val="28"/>
          <w:lang w:val="ru"/>
        </w:rPr>
        <w:br/>
        <w:t xml:space="preserve">местного самоуправления, руководителями организаций культуры, руководителями творческих проектов и организаторами культурных мероприятий на федеральном, региональном или муниципальном уровнях, за реализацию проектов, </w:t>
      </w:r>
      <w:r>
        <w:rPr>
          <w:rFonts w:ascii="Times New Roman" w:hAnsi="Times New Roman" w:cs="Times New Roman"/>
          <w:sz w:val="28"/>
          <w:szCs w:val="28"/>
        </w:rPr>
        <w:t>обладающих высокой актуальностью и значимостью.</w:t>
      </w:r>
    </w:p>
    <w:p w14:paraId="13775B47" w14:textId="77777777" w:rsidR="00976A07" w:rsidRDefault="00976A07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"/>
        </w:rPr>
      </w:pPr>
    </w:p>
    <w:p w14:paraId="64F55BED" w14:textId="77777777" w:rsidR="00976A07" w:rsidRDefault="000B37F2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 Присуждение Национальной премии</w:t>
      </w:r>
    </w:p>
    <w:p w14:paraId="33D48896" w14:textId="77777777" w:rsidR="00976A07" w:rsidRDefault="00976A0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88B523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Для организации отбора по основным номинациям заявители и члены Экспертного совета регистрируются в личном кабинете на официальном сайте Национальной премии в сети «Интернет»</w:t>
      </w:r>
      <w:r>
        <w:rPr>
          <w:rStyle w:val="aff2"/>
          <w:rFonts w:ascii="Times New Roman" w:hAnsi="Times New Roman" w:cs="Times New Roman"/>
          <w:sz w:val="28"/>
          <w:szCs w:val="28"/>
        </w:rPr>
        <w:footnoteReference w:id="21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99E6F7" w14:textId="77777777" w:rsidR="00976A07" w:rsidRDefault="000B37F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В целях участия в отборе заявителем посредством использования</w:t>
      </w:r>
      <w:r>
        <w:rPr>
          <w:rFonts w:ascii="Times New Roman" w:hAnsi="Times New Roman" w:cs="Times New Roman"/>
          <w:sz w:val="28"/>
          <w:szCs w:val="28"/>
        </w:rPr>
        <w:br/>
        <w:t>личного кабинета направляется в Оргкомитет заявка на участие в отборе</w:t>
      </w:r>
      <w:r>
        <w:rPr>
          <w:rFonts w:ascii="Times New Roman" w:hAnsi="Times New Roman" w:cs="Times New Roman"/>
          <w:sz w:val="28"/>
          <w:szCs w:val="28"/>
        </w:rPr>
        <w:br/>
        <w:t>по форме, размещенной на официальном сайте Национальной премии в сети «Интернет».</w:t>
      </w:r>
    </w:p>
    <w:p w14:paraId="193E771C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0"/>
      <w:bookmarkStart w:id="6" w:name="P117"/>
      <w:bookmarkEnd w:id="5"/>
      <w:bookmarkEnd w:id="6"/>
      <w:r>
        <w:rPr>
          <w:rFonts w:ascii="Times New Roman" w:hAnsi="Times New Roman" w:cs="Times New Roman"/>
          <w:sz w:val="28"/>
          <w:szCs w:val="28"/>
        </w:rPr>
        <w:t>21. Заявителем прилагаются к заявке на участие в отборе следующие документы:</w:t>
      </w:r>
    </w:p>
    <w:p w14:paraId="0C6C3DCC" w14:textId="77777777" w:rsidR="00976A07" w:rsidRDefault="000B37F2">
      <w:pPr>
        <w:tabs>
          <w:tab w:val="left" w:pos="99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а) рекомендательное письмо с подтверждением должности и достижений соискателя за подписью руководителя федерального органа государственной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власти, органа государственной власти субъекта Российской Федерации или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органа местного самоуправления;</w:t>
      </w:r>
    </w:p>
    <w:p w14:paraId="2F8B7FAC" w14:textId="77777777" w:rsidR="00976A07" w:rsidRDefault="000B37F2">
      <w:pPr>
        <w:tabs>
          <w:tab w:val="left" w:pos="99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б)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анкету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соискателя, заполненную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форме, размещенной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сайте </w:t>
      </w:r>
      <w:r>
        <w:rPr>
          <w:rFonts w:ascii="Times New Roman" w:hAnsi="Times New Roman" w:cs="Times New Roman"/>
          <w:sz w:val="28"/>
          <w:szCs w:val="28"/>
        </w:rPr>
        <w:t>Национальной премии в сети «Интернет»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5ADA4AE" w14:textId="77777777" w:rsidR="00976A07" w:rsidRDefault="000B37F2">
      <w:pPr>
        <w:tabs>
          <w:tab w:val="left" w:pos="99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в)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портфолио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соискателя, составленное в свободной форме и содержащее </w:t>
      </w:r>
      <w:r>
        <w:rPr>
          <w:rFonts w:ascii="Times New Roman" w:eastAsia="Times New Roman" w:hAnsi="Times New Roman" w:cs="Times New Roman"/>
          <w:sz w:val="28"/>
          <w:szCs w:val="28"/>
        </w:rPr>
        <w:t>описание достижений, ключевых проектов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результаты работы соискателя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1936DB8" w14:textId="77777777" w:rsidR="00976A07" w:rsidRDefault="000B37F2">
      <w:pPr>
        <w:tabs>
          <w:tab w:val="left" w:pos="99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г)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презентацию проекта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соискателя, подготовленную в свободной форме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в объеме н</w:t>
      </w:r>
      <w:r>
        <w:rPr>
          <w:rFonts w:ascii="Times New Roman" w:eastAsia="Times New Roman" w:hAnsi="Times New Roman" w:cs="Times New Roman"/>
          <w:sz w:val="28"/>
          <w:szCs w:val="28"/>
        </w:rPr>
        <w:t>е более 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страниц;</w:t>
      </w:r>
    </w:p>
    <w:p w14:paraId="4FE502C3" w14:textId="77777777" w:rsidR="00976A07" w:rsidRDefault="000B37F2">
      <w:pPr>
        <w:tabs>
          <w:tab w:val="left" w:pos="99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д) копию второй и третьей страницы паспорта гражданина Российской Федерации – соискателя;</w:t>
      </w:r>
    </w:p>
    <w:p w14:paraId="1FA7C14B" w14:textId="77777777" w:rsidR="00976A07" w:rsidRDefault="000B37F2">
      <w:pPr>
        <w:tabs>
          <w:tab w:val="left" w:pos="99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е) согласие соискателя на обработку персональных данных (рекомендуемый образец приведен в приложении к настоящему Положению);</w:t>
      </w:r>
    </w:p>
    <w:p w14:paraId="01AF148B" w14:textId="77777777" w:rsidR="00976A07" w:rsidRDefault="000B37F2">
      <w:pPr>
        <w:tabs>
          <w:tab w:val="left" w:pos="99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ж) иные документы (по желанию заявителя).</w:t>
      </w:r>
    </w:p>
    <w:p w14:paraId="34B3D81C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 Заявка на участие в отборе и документы, предусмотренные пунктом 21 настоящего Положения</w:t>
      </w:r>
      <w:r>
        <w:rPr>
          <w:rStyle w:val="aff2"/>
          <w:rFonts w:ascii="Times New Roman" w:hAnsi="Times New Roman" w:cs="Times New Roman"/>
          <w:sz w:val="28"/>
          <w:szCs w:val="28"/>
        </w:rPr>
        <w:footnoteReference w:id="22"/>
      </w:r>
      <w:r>
        <w:rPr>
          <w:rFonts w:ascii="Times New Roman" w:hAnsi="Times New Roman" w:cs="Times New Roman"/>
          <w:sz w:val="28"/>
          <w:szCs w:val="28"/>
        </w:rPr>
        <w:t>, оформляются на государственном языке Российской Федерации</w:t>
      </w:r>
      <w:r>
        <w:rPr>
          <w:rStyle w:val="aff2"/>
          <w:rFonts w:ascii="Times New Roman" w:hAnsi="Times New Roman" w:cs="Times New Roman"/>
          <w:sz w:val="28"/>
          <w:szCs w:val="28"/>
        </w:rPr>
        <w:footnoteReference w:id="23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768C2D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 В случае изменений сведений, указанных в заявке на участие в отборе</w:t>
      </w:r>
      <w:r>
        <w:rPr>
          <w:rFonts w:ascii="Times New Roman" w:hAnsi="Times New Roman" w:cs="Times New Roman"/>
          <w:sz w:val="28"/>
          <w:szCs w:val="28"/>
        </w:rPr>
        <w:br/>
        <w:t>и (или) документах, заявители в течение двух календарных дней со дня</w:t>
      </w:r>
      <w:r>
        <w:rPr>
          <w:rFonts w:ascii="Times New Roman" w:hAnsi="Times New Roman" w:cs="Times New Roman"/>
          <w:sz w:val="28"/>
          <w:szCs w:val="28"/>
        </w:rPr>
        <w:br/>
        <w:t xml:space="preserve">изменений таких сведений уведомляют об этом Оргкомитет </w:t>
      </w:r>
      <w:r>
        <w:rPr>
          <w:rFonts w:ascii="Times New Roman" w:eastAsia="Times New Roman" w:hAnsi="Times New Roman" w:cs="Times New Roman"/>
          <w:sz w:val="28"/>
          <w:szCs w:val="28"/>
        </w:rPr>
        <w:t>в электронной форме посредством использования личного кабинета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ECA1AB" w14:textId="77777777" w:rsidR="00976A07" w:rsidRDefault="000B37F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26"/>
      <w:bookmarkEnd w:id="7"/>
      <w:r>
        <w:rPr>
          <w:rFonts w:ascii="Times New Roman" w:hAnsi="Times New Roman" w:cs="Times New Roman"/>
          <w:sz w:val="28"/>
          <w:szCs w:val="28"/>
        </w:rPr>
        <w:t>24. Проверка заявок на участие в отборе и документов на предмет комплектности и правильности оформления проводится Оргкомитетом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</w:t>
      </w:r>
      <w:r>
        <w:rPr>
          <w:rFonts w:ascii="Times New Roman" w:hAnsi="Times New Roman" w:cs="Times New Roman"/>
          <w:sz w:val="28"/>
          <w:szCs w:val="28"/>
        </w:rPr>
        <w:br/>
        <w:t>20 календарных дней со дня окончания приема заявок на участие в отборе,</w:t>
      </w:r>
      <w:r>
        <w:rPr>
          <w:rFonts w:ascii="Times New Roman" w:hAnsi="Times New Roman" w:cs="Times New Roman"/>
          <w:sz w:val="28"/>
          <w:szCs w:val="28"/>
        </w:rPr>
        <w:br/>
        <w:t>указанного в объявлении о приеме заявок на участие в отборе, размещенном</w:t>
      </w:r>
      <w:r>
        <w:rPr>
          <w:rFonts w:ascii="Times New Roman" w:hAnsi="Times New Roman" w:cs="Times New Roman"/>
          <w:sz w:val="28"/>
          <w:szCs w:val="28"/>
        </w:rPr>
        <w:br/>
        <w:t>на официальном сайте Национальной премии в сети «Интернет»</w:t>
      </w:r>
      <w:r>
        <w:rPr>
          <w:rStyle w:val="aff2"/>
          <w:rFonts w:ascii="Times New Roman" w:hAnsi="Times New Roman" w:cs="Times New Roman"/>
          <w:sz w:val="28"/>
          <w:szCs w:val="28"/>
        </w:rPr>
        <w:footnoteReference w:id="24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02F89C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 Заявка на участие в отборе и документы не рассматриваются</w:t>
      </w:r>
      <w:r>
        <w:rPr>
          <w:rFonts w:ascii="Times New Roman" w:hAnsi="Times New Roman" w:cs="Times New Roman"/>
          <w:sz w:val="28"/>
          <w:szCs w:val="28"/>
        </w:rPr>
        <w:br/>
        <w:t>Оргкомитетом в одном из следующих случаев:</w:t>
      </w:r>
    </w:p>
    <w:p w14:paraId="42084A32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направления заявки на участие в отборе и документов вне срока,</w:t>
      </w:r>
      <w:r>
        <w:rPr>
          <w:rFonts w:ascii="Times New Roman" w:hAnsi="Times New Roman" w:cs="Times New Roman"/>
          <w:sz w:val="28"/>
          <w:szCs w:val="28"/>
        </w:rPr>
        <w:br/>
        <w:t>указанного в объявлении;</w:t>
      </w:r>
    </w:p>
    <w:p w14:paraId="53132B9E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направления документов не в полном объеме;</w:t>
      </w:r>
    </w:p>
    <w:p w14:paraId="217D22DE" w14:textId="77777777" w:rsidR="00976A07" w:rsidRDefault="000B37F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оформления заявки на участие в отборе и (или) документов с нарушением установленных настоящим Положением требований;</w:t>
      </w:r>
    </w:p>
    <w:p w14:paraId="58AF69A7" w14:textId="77777777" w:rsidR="00976A07" w:rsidRDefault="000B37F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несоответствия соискателя установленным настоящим Положением требованиям;</w:t>
      </w:r>
    </w:p>
    <w:p w14:paraId="5C74FEB0" w14:textId="77777777" w:rsidR="00976A07" w:rsidRDefault="000B37F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включения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соискателя в:</w:t>
      </w:r>
    </w:p>
    <w:p w14:paraId="0F5B89AC" w14:textId="77777777" w:rsidR="00976A07" w:rsidRDefault="000B37F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реестр иностранных агентов</w:t>
      </w:r>
      <w:r>
        <w:rPr>
          <w:rStyle w:val="aff2"/>
          <w:rFonts w:ascii="Times New Roman" w:eastAsia="Times New Roman" w:hAnsi="Times New Roman" w:cs="Times New Roman"/>
          <w:sz w:val="28"/>
          <w:szCs w:val="28"/>
        </w:rPr>
        <w:footnoteReference w:id="25"/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5BD35E5" w14:textId="77777777" w:rsidR="00976A07" w:rsidRDefault="000B37F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>организаций и физических лиц,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отношении которых имеются сведения об их причастности к экстремистской деятельности или терроризму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6C964B1" w14:textId="77777777" w:rsidR="00976A07" w:rsidRDefault="000B37F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 и физических лиц, связанных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терроризмом или</w:t>
      </w:r>
      <w:r>
        <w:rPr>
          <w:rFonts w:ascii="Times New Roman" w:hAnsi="Times New Roman" w:cs="Times New Roman"/>
          <w:sz w:val="28"/>
          <w:szCs w:val="28"/>
        </w:rPr>
        <w:br/>
        <w:t>с распространением оружия массового уничтожения, составляемых в соответствии</w:t>
      </w:r>
      <w:r>
        <w:rPr>
          <w:rFonts w:ascii="Times New Roman" w:hAnsi="Times New Roman" w:cs="Times New Roman"/>
          <w:sz w:val="28"/>
          <w:szCs w:val="28"/>
        </w:rPr>
        <w:br/>
        <w:t>с решениями Совета Безопасности ООН</w:t>
      </w:r>
      <w:r>
        <w:rPr>
          <w:rStyle w:val="aff2"/>
          <w:rFonts w:ascii="Times New Roman" w:hAnsi="Times New Roman" w:cs="Times New Roman"/>
          <w:sz w:val="28"/>
          <w:szCs w:val="28"/>
        </w:rPr>
        <w:footnoteReference w:id="26"/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7288D40" w14:textId="77777777" w:rsidR="00976A07" w:rsidRDefault="000B37F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 или физических лиц, в отношении которых межведомственным координационным органом, осуществляющим функции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</w:rPr>
        <w:t>по противодействию финансированию терроризма, принято решение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</w:rPr>
        <w:t>о замораживании (блокировании) денежных средств или иного имущества, предусмотренных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абзацем двадцать шестым статьи 3 Федерального закона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>.08.</w:t>
      </w:r>
      <w:r>
        <w:rPr>
          <w:rFonts w:ascii="Times New Roman" w:hAnsi="Times New Roman" w:cs="Times New Roman"/>
          <w:sz w:val="28"/>
          <w:szCs w:val="28"/>
        </w:rPr>
        <w:t>2001 № 115-ФЗ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противодействии легализации (отмыванию) доходов, полученных преступным путем, и финансированию терроризма»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9BFBDDE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 Оргкомитетом по результатам проверки заявок на участие в отборе</w:t>
      </w:r>
      <w:r>
        <w:rPr>
          <w:rFonts w:ascii="Times New Roman" w:hAnsi="Times New Roman" w:cs="Times New Roman"/>
          <w:sz w:val="28"/>
          <w:szCs w:val="28"/>
        </w:rPr>
        <w:br/>
        <w:t>и документов в течение 10 календарных дней с даты окончания такой проверки формируется перечень подлежащих оценке Экспертным советом соискателей</w:t>
      </w:r>
      <w:r>
        <w:rPr>
          <w:rFonts w:ascii="Times New Roman" w:hAnsi="Times New Roman" w:cs="Times New Roman"/>
          <w:sz w:val="28"/>
          <w:szCs w:val="28"/>
        </w:rPr>
        <w:br/>
        <w:t>по каждой основной номинации Национальной премии</w:t>
      </w:r>
      <w:r>
        <w:rPr>
          <w:rStyle w:val="aff2"/>
          <w:rFonts w:ascii="Times New Roman" w:hAnsi="Times New Roman" w:cs="Times New Roman"/>
          <w:sz w:val="28"/>
          <w:szCs w:val="28"/>
        </w:rPr>
        <w:footnoteReference w:id="27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E3E3F5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 Перечень направляется Оргкомитетом в течение пяти календарных дней </w:t>
      </w:r>
      <w:r>
        <w:rPr>
          <w:rFonts w:ascii="Times New Roman" w:hAnsi="Times New Roman" w:cs="Times New Roman"/>
          <w:sz w:val="28"/>
          <w:szCs w:val="28"/>
        </w:rPr>
        <w:br/>
        <w:t>с даты его формирования в личные кабинеты членов Экспертного совета для проведения оценки соискателей, включенных в перечень.</w:t>
      </w:r>
    </w:p>
    <w:p w14:paraId="70AD26EF" w14:textId="77777777" w:rsidR="00976A07" w:rsidRDefault="000B37F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 Для проведения оценки соискателей, включенных в перечень, в составе Экспертного совета формируются рабочие группы по каждой основной номинации Национальной премии</w:t>
      </w:r>
      <w:r>
        <w:rPr>
          <w:rStyle w:val="aff2"/>
          <w:rFonts w:ascii="Times New Roman" w:hAnsi="Times New Roman" w:cs="Times New Roman"/>
          <w:sz w:val="28"/>
          <w:szCs w:val="28"/>
        </w:rPr>
        <w:footnoteReference w:id="28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BBA579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 Оценка соискателей, включенных в перечень, проводится членами Экспертного совета в личном кабинете в течение 20 календарных дней со дня получения перечня от Оргкомитета.</w:t>
      </w:r>
    </w:p>
    <w:p w14:paraId="62C7D62A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bookmarkStart w:id="8" w:name="P137"/>
      <w:bookmarkEnd w:id="8"/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30. Оценка соискателей, включенных в перечень, проводится членами Экспертного совета по 100-балльной системе на основании следующих критериев:</w:t>
      </w:r>
    </w:p>
    <w:p w14:paraId="277006D7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 значимость и уровень влияния управленческих решений соискателя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реализацию и масштабирование проектов в сфере культуры (от 1 до 25 баллов);</w:t>
      </w:r>
    </w:p>
    <w:p w14:paraId="0FC32A12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б) эффективность деятельности соискателя (от 1 до 25 баллов);</w:t>
      </w:r>
    </w:p>
    <w:p w14:paraId="4D319E59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в) удовлетворенность целевой аудитории деятельностью соискателя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(от 1 до 25 баллов);</w:t>
      </w:r>
    </w:p>
    <w:p w14:paraId="0394A3D0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г) соответствие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реализованных соискателем проектов (управленческих решений)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Стратегии государственной культурной политики на период до 2030 года, утвержденной распоряжением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4"/>
          <w:highlight w:val="white"/>
        </w:rPr>
        <w:t>от 11.09.2024 № 2501-р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(от 1 до 25 баллов).</w:t>
      </w:r>
    </w:p>
    <w:p w14:paraId="785D101E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 Члены Экспертного совета при оценке соискателей, включенных</w:t>
      </w:r>
      <w:r>
        <w:rPr>
          <w:rFonts w:ascii="Times New Roman" w:hAnsi="Times New Roman" w:cs="Times New Roman"/>
          <w:sz w:val="28"/>
          <w:szCs w:val="28"/>
        </w:rPr>
        <w:br/>
        <w:t>в перечень, не вправе разглашать информацию о проведении такой оценки,</w:t>
      </w:r>
      <w:r>
        <w:rPr>
          <w:rFonts w:ascii="Times New Roman" w:hAnsi="Times New Roman" w:cs="Times New Roman"/>
          <w:sz w:val="28"/>
          <w:szCs w:val="28"/>
        </w:rPr>
        <w:br/>
        <w:t>вступать в контакты с соискателями и заявителями, в том числе обсуждать</w:t>
      </w:r>
      <w:r>
        <w:rPr>
          <w:rFonts w:ascii="Times New Roman" w:hAnsi="Times New Roman" w:cs="Times New Roman"/>
          <w:sz w:val="28"/>
          <w:szCs w:val="28"/>
        </w:rPr>
        <w:br/>
        <w:t xml:space="preserve">заявки на участие в отборе и документы, запрашивать дополнительные документы,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информацию и (или) пояснения.</w:t>
      </w:r>
    </w:p>
    <w:p w14:paraId="25403986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32. Экспертный совет по результатам оценки соискателей, включенных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перечень, формирует рейтинг соискателей в порядке убывания присвоенных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им суммарных баллов в соответствии с критериями, указанными в пункте 30 настоящего Положения.</w:t>
      </w:r>
    </w:p>
    <w:p w14:paraId="2BEB8F71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33. Экспертный совет на основании рейтинга, указанного в пункте 32 настоящего Положения, принимает решение о финалистах отбора, оформляемое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протоколом Экспертного совета и предусматривающее список, содержащий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не более трех финалистов отбора по каждой основной номинации Национальной премии</w:t>
      </w:r>
      <w:r>
        <w:rPr>
          <w:rStyle w:val="aff2"/>
          <w:rFonts w:ascii="Times New Roman" w:eastAsia="Times New Roman" w:hAnsi="Times New Roman" w:cs="Times New Roman"/>
          <w:sz w:val="28"/>
          <w:szCs w:val="28"/>
        </w:rPr>
        <w:footnoteReference w:id="29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EA99A7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48"/>
      <w:bookmarkEnd w:id="9"/>
      <w:r>
        <w:rPr>
          <w:rFonts w:ascii="Times New Roman" w:eastAsia="Times New Roman" w:hAnsi="Times New Roman" w:cs="Times New Roman"/>
          <w:sz w:val="28"/>
          <w:szCs w:val="28"/>
        </w:rPr>
        <w:t>34. Решение о финалистах отбора направляется Оргкомитетом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трех календарных дней со дня его принятия Экспертным советом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Наблюдательный совет.</w:t>
      </w:r>
    </w:p>
    <w:p w14:paraId="71154699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35. Члены Наблюдательного совета в течение срока направления заявок, указанного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объявлении, направляют в Оргкомитет заявку о выдвижении соискателей на присуждение Национальной премии по специальным номинациям Национальной премии. </w:t>
      </w:r>
    </w:p>
    <w:p w14:paraId="58425EDB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36. В заявке, указанной в пункте 35 настоящего Положения, указываются: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фамилию, имя, отчество соискателя; сведения о должности и месте работы соискателя; наименование специальной номинации; обоснование выдвижения с указанием заслуг и достижений соискателя; контактные данные соискателя; согласие соискателя на обработку персональных данных.</w:t>
      </w:r>
    </w:p>
    <w:p w14:paraId="053DDA65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37. Оргкомитет проверяет заявки, направленные в соответствии с пунктом 36 настоящего Положения, на соответствие пункту 25 настоящего Положения, в течение 30 календарных дней со дня окончания приема заявок, указанного в объявлении.</w:t>
      </w:r>
    </w:p>
    <w:p w14:paraId="30EFF835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38. Оргкомитетом по результатам проверки заявок и документов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20 календарных дней с даты окончания такой проверки формируется список соискателей на присуждение Национальной премии по специальным номинациям Национальной премии.</w:t>
      </w:r>
    </w:p>
    <w:p w14:paraId="0111E6D8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Список направляется Оргкомитетом в течение 10 календарных дней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с даты его формирования в Наблюдательный совет для проведения голосования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 соискателем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включен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ным в список.</w:t>
      </w:r>
    </w:p>
    <w:p w14:paraId="26D19AED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39. Наблюдательный совет в течение 20 календарных дней со дня получения решения о финалистах отбора проводит заседание, на котором утверждает лауреатов по каждой основной номинации Национальной премии, проводит голосование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по соискателям по специальным номинациям Национальной премии.</w:t>
      </w:r>
    </w:p>
    <w:p w14:paraId="52314140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40. Наблюдательный совет вправе вернуть решение Экспертного совета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о финалистах отбора для проведения повторной оценки соискателей Национ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альной премии. Повторная оценка соискателей Национальной премии проводится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соответствии с пунктами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30 – 33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Положения. </w:t>
      </w:r>
    </w:p>
    <w:p w14:paraId="46A120B5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41. В случае возврата решения Экспертного совета о финалистах отбора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соответствии с пунктом 40 настоящего Положения, Экспертный совет проводит оценку соискателей в срок до 30 календарных дней со дня получения решения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Наблюдательного совета о возврате, оформленного протоколом Наблюдательно совета.</w:t>
      </w:r>
    </w:p>
    <w:p w14:paraId="2E70A9EE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42. Повторное решение Экспертного совета о финалистах отбора, оформляемое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протоколом Экспертного совета, направляется в Оргкомитет и Наблюдательный совет в соответствии с пунктами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33 – 34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Положения. </w:t>
      </w:r>
    </w:p>
    <w:p w14:paraId="3333D1B3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43. Лауреатами Национальной премии по специальным номинациям Национальной премии становятся соискатели, набравшие наи</w:t>
      </w:r>
      <w:r>
        <w:rPr>
          <w:rFonts w:ascii="Times New Roman" w:hAnsi="Times New Roman" w:cs="Times New Roman"/>
          <w:sz w:val="28"/>
          <w:szCs w:val="28"/>
        </w:rPr>
        <w:t>большее количество голосов членов Наблюдательного совета. В случае равенства голосов членов Наблюдательного совета решение о выборе лауреата принимает Президиум Наблюдательного совета.</w:t>
      </w:r>
    </w:p>
    <w:p w14:paraId="66008961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 Решение Наблюдательного совета о лауреатах Национальной премии оформляется протоколом.</w:t>
      </w:r>
    </w:p>
    <w:p w14:paraId="3DA347C6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49"/>
      <w:bookmarkStart w:id="11" w:name="P152"/>
      <w:bookmarkEnd w:id="10"/>
      <w:bookmarkEnd w:id="11"/>
      <w:r>
        <w:rPr>
          <w:rFonts w:ascii="Times New Roman" w:hAnsi="Times New Roman" w:cs="Times New Roman"/>
          <w:sz w:val="28"/>
          <w:szCs w:val="28"/>
        </w:rPr>
        <w:t>45. Решение Наблюдательного совета о лауреатах Национальной премии является основанием для издания приказа Минкультуры России о присуждении Национальной премии.</w:t>
      </w:r>
    </w:p>
    <w:p w14:paraId="3C05423C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 Приказ Минкультуры России о присуждении Национальной премии публикуется на официальных сайтах Минкультуры России и Национальной премии</w:t>
      </w:r>
      <w:r>
        <w:rPr>
          <w:rFonts w:ascii="Times New Roman" w:hAnsi="Times New Roman" w:cs="Times New Roman"/>
          <w:sz w:val="28"/>
          <w:szCs w:val="28"/>
        </w:rPr>
        <w:br/>
        <w:t>в сети «Интернет».</w:t>
      </w:r>
    </w:p>
    <w:p w14:paraId="30CAC054" w14:textId="77777777" w:rsidR="00976A07" w:rsidRDefault="00976A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4129C2" w14:textId="77777777" w:rsidR="00976A07" w:rsidRDefault="000B37F2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 Органы Национальной премии</w:t>
      </w:r>
    </w:p>
    <w:p w14:paraId="77EBF01C" w14:textId="77777777" w:rsidR="00976A07" w:rsidRDefault="00976A0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674CF2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 Органами Национальной премии являются Наблюдательный совет, Экспертный совет и Оргкомитет.</w:t>
      </w:r>
    </w:p>
    <w:p w14:paraId="62FFB39B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 В своей работе органы Национальной премии руководствуются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</w:t>
      </w:r>
      <w:r>
        <w:rPr>
          <w:rFonts w:ascii="Times New Roman" w:hAnsi="Times New Roman" w:cs="Times New Roman"/>
          <w:sz w:val="28"/>
          <w:szCs w:val="28"/>
        </w:rPr>
        <w:br/>
        <w:t>в том числе настоящим Положением.</w:t>
      </w:r>
    </w:p>
    <w:p w14:paraId="069A3D65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 Списки членов Наблюдательного совета и Экспертного совета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публикуются на официальном сайте Национальной премии в сети «Интернет».</w:t>
      </w:r>
    </w:p>
    <w:p w14:paraId="6631F75F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 Члены Наблюдательного совета и Экспертного совета осуществляют деятельность на безвозмездной основе.</w:t>
      </w:r>
    </w:p>
    <w:p w14:paraId="25EBF3BF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Экспертный совет на добровольной основе входят специалисты в сфере культуры и деятели искусства.</w:t>
      </w:r>
    </w:p>
    <w:p w14:paraId="67F2A001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51. В составе Экспертного совета формируются рабочие группы.</w:t>
      </w:r>
    </w:p>
    <w:p w14:paraId="61F13A5A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52. Экспертный совет состоит из председателя Экспертного совета, членов</w:t>
      </w:r>
      <w:r>
        <w:rPr>
          <w:rFonts w:ascii="Times New Roman" w:hAnsi="Times New Roman" w:cs="Times New Roman"/>
          <w:sz w:val="28"/>
          <w:szCs w:val="28"/>
        </w:rPr>
        <w:br/>
        <w:t>и секретаря Экспертного совета.</w:t>
      </w:r>
    </w:p>
    <w:p w14:paraId="7E586F6D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53. Количество членов Экспертного совета, включая председателя </w:t>
      </w:r>
      <w:r>
        <w:rPr>
          <w:rFonts w:ascii="Times New Roman" w:hAnsi="Times New Roman" w:cs="Times New Roman"/>
          <w:sz w:val="28"/>
          <w:szCs w:val="28"/>
        </w:rPr>
        <w:br/>
        <w:t>и секретаря Экспертного совета, должно составлять не менее 20 человек.</w:t>
      </w:r>
    </w:p>
    <w:p w14:paraId="21B7958C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54. 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Формой деятельности </w:t>
      </w:r>
      <w:r>
        <w:rPr>
          <w:rFonts w:ascii="Times New Roman" w:hAnsi="Times New Roman" w:cs="Times New Roman"/>
          <w:sz w:val="28"/>
          <w:szCs w:val="28"/>
        </w:rPr>
        <w:t>Экспертного совета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является заседание. Заседание </w:t>
      </w:r>
      <w:r>
        <w:rPr>
          <w:rFonts w:ascii="Times New Roman" w:hAnsi="Times New Roman" w:cs="Times New Roman"/>
          <w:sz w:val="28"/>
          <w:szCs w:val="28"/>
        </w:rPr>
        <w:t>Экспертного совета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проводится в очной или заочной формах.</w:t>
      </w:r>
    </w:p>
    <w:p w14:paraId="1AF0D362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55. 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>Экспертного совета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считается правомочным, если в нем принимает участие не менее половины от общего числа его членов.</w:t>
      </w:r>
    </w:p>
    <w:p w14:paraId="23EA20EF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56. Решения </w:t>
      </w:r>
      <w:r>
        <w:rPr>
          <w:rFonts w:ascii="Times New Roman" w:hAnsi="Times New Roman" w:cs="Times New Roman"/>
          <w:sz w:val="28"/>
          <w:szCs w:val="28"/>
        </w:rPr>
        <w:t>Экспертного совета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принимаются коллегиально простым большинством голосов присутствующих на заседании членов </w:t>
      </w:r>
      <w:r>
        <w:rPr>
          <w:rFonts w:ascii="Times New Roman" w:hAnsi="Times New Roman" w:cs="Times New Roman"/>
          <w:sz w:val="28"/>
          <w:szCs w:val="28"/>
        </w:rPr>
        <w:t>Экспертного совета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7FE2B7E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57. Экспертный совет осуществляется оценку соискателей, включенных </w:t>
      </w:r>
      <w:r>
        <w:rPr>
          <w:rFonts w:ascii="Times New Roman" w:hAnsi="Times New Roman" w:cs="Times New Roman"/>
          <w:sz w:val="28"/>
          <w:szCs w:val="28"/>
        </w:rPr>
        <w:br/>
        <w:t>в перечень, в соответствии с пунктом 31 настоящего Положения.</w:t>
      </w:r>
    </w:p>
    <w:p w14:paraId="1CD7633B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58. В Наблюдательный совет на добровольной основе входят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представители органов, входящих в единую систему публичной власти</w:t>
      </w:r>
      <w:r>
        <w:rPr>
          <w:rStyle w:val="aff2"/>
          <w:rFonts w:ascii="Times New Roman" w:eastAsia="Times New Roman" w:hAnsi="Times New Roman" w:cs="Times New Roman"/>
          <w:sz w:val="28"/>
          <w:szCs w:val="28"/>
        </w:rPr>
        <w:footnoteReference w:id="30"/>
      </w:r>
      <w:r>
        <w:rPr>
          <w:rFonts w:ascii="Times New Roman" w:eastAsia="Times New Roman" w:hAnsi="Times New Roman" w:cs="Times New Roman"/>
          <w:sz w:val="28"/>
          <w:szCs w:val="28"/>
        </w:rPr>
        <w:t>, в том числе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Минкультуры России, высшие должностные лица субъектов Российской Федерации, руководители организаций культуры и образовательных организаций, выдающиеся деятели культуры и искусства.</w:t>
      </w:r>
    </w:p>
    <w:p w14:paraId="0E069BD7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59.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Наблюдательный совет состоит из сопредседателей Наблюдательного совета, их заместителя, членов и секретаря Наблюдательного совета.</w:t>
      </w:r>
    </w:p>
    <w:p w14:paraId="2E952C92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60. Количество членов Наблюдательного совета, включая сопредседателей Наблюдательного совета, их заместителя и секретаря Наблюдательного совета, должно составлять не менее 10 человек.</w:t>
      </w:r>
    </w:p>
    <w:p w14:paraId="2BDBAFFC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61. 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Формой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Наблюдательного совета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является заседание.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Наблюдательного совета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проводится в очной или заочной формах.</w:t>
      </w:r>
    </w:p>
    <w:p w14:paraId="25FB334F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62. 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Наблюдательного совета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считается правомочным, если в нем принимает участие не менее половины от общего числа его членов.</w:t>
      </w:r>
    </w:p>
    <w:p w14:paraId="30EC3298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63. 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Наблюдательного совета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принимаются коллегиально простым большинством голосов присутствующих на заседании членов </w:t>
      </w:r>
      <w:r>
        <w:rPr>
          <w:rFonts w:ascii="Times New Roman" w:eastAsia="Times New Roman" w:hAnsi="Times New Roman" w:cs="Times New Roman"/>
          <w:sz w:val="28"/>
          <w:szCs w:val="28"/>
        </w:rPr>
        <w:t>Наблюдательного совета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05DC356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64.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Решения Наблюдательного совета обязательны для исполнения Оргкомитетом и Экспертным советом.</w:t>
      </w:r>
    </w:p>
    <w:p w14:paraId="581BBD71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65. В Наблюдательном совете формируется Президиум, в состав которого входят сопредседатели Наблюдательного совета и их заместитель.</w:t>
      </w:r>
    </w:p>
    <w:p w14:paraId="3B3F73FD" w14:textId="77777777" w:rsidR="00976A07" w:rsidRDefault="000B37F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66. Наблюдательный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совет:</w:t>
      </w:r>
    </w:p>
    <w:p w14:paraId="0C5185E2" w14:textId="77777777" w:rsidR="00976A07" w:rsidRDefault="000B37F2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осуществляет выдвижение </w:t>
      </w:r>
      <w:r>
        <w:rPr>
          <w:rFonts w:ascii="Times New Roman" w:hAnsi="Times New Roman" w:cs="Times New Roman"/>
          <w:sz w:val="28"/>
          <w:szCs w:val="28"/>
        </w:rPr>
        <w:t xml:space="preserve">соискателей на присуждение Национальной премии по специальным номинациям </w:t>
      </w:r>
      <w:r>
        <w:rPr>
          <w:rFonts w:ascii="Times New Roman" w:hAnsi="Times New Roman" w:cs="Times New Roman"/>
          <w:sz w:val="28"/>
          <w:szCs w:val="28"/>
          <w:lang w:val="ru-RU"/>
        </w:rPr>
        <w:t>Национальной премии;</w:t>
      </w:r>
    </w:p>
    <w:p w14:paraId="2E89E1D4" w14:textId="77777777" w:rsidR="00976A07" w:rsidRDefault="000B37F2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 </w:t>
      </w:r>
      <w:r>
        <w:rPr>
          <w:rFonts w:ascii="Times New Roman" w:hAnsi="Times New Roman" w:cs="Times New Roman"/>
          <w:sz w:val="28"/>
          <w:szCs w:val="28"/>
        </w:rPr>
        <w:t xml:space="preserve">проводит голосование по </w:t>
      </w:r>
      <w:r>
        <w:rPr>
          <w:rFonts w:ascii="Times New Roman" w:hAnsi="Times New Roman" w:cs="Times New Roman"/>
          <w:sz w:val="28"/>
          <w:szCs w:val="28"/>
          <w:lang w:val="ru-RU"/>
        </w:rPr>
        <w:t>специальным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номинаци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Национальной премии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AA95ABA" w14:textId="77777777" w:rsidR="00976A07" w:rsidRDefault="000B37F2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в) принимает решение о проведении Экспертным советом повторной оценки полученных заявок;</w:t>
      </w:r>
    </w:p>
    <w:p w14:paraId="4E0A942B" w14:textId="77777777" w:rsidR="00976A07" w:rsidRDefault="000B37F2">
      <w:pPr>
        <w:tabs>
          <w:tab w:val="left" w:pos="99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г) направляет </w:t>
      </w:r>
      <w:r>
        <w:rPr>
          <w:rFonts w:ascii="Times New Roman" w:hAnsi="Times New Roman" w:cs="Times New Roman"/>
          <w:sz w:val="28"/>
          <w:szCs w:val="28"/>
          <w:lang w:val="ru-RU"/>
        </w:rPr>
        <w:t>Минкультуры России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Оргкомитету рекомендации по порядку организации Национальной премии;</w:t>
      </w:r>
    </w:p>
    <w:p w14:paraId="06E3268B" w14:textId="77777777" w:rsidR="00976A07" w:rsidRDefault="000B37F2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д) принимает решение </w:t>
      </w:r>
      <w:r>
        <w:rPr>
          <w:rFonts w:ascii="Times New Roman" w:hAnsi="Times New Roman" w:cs="Times New Roman"/>
          <w:sz w:val="28"/>
          <w:szCs w:val="28"/>
        </w:rPr>
        <w:t>о лауреатах Национальной премии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с пунктами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39 – 43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Положения.</w:t>
      </w:r>
    </w:p>
    <w:p w14:paraId="534A4BB5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67. 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Оргкомитет является исполнительным органом Национальной премии, осуществляющим организационно-техническое обеспечение мероприятий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по присуждению Национальной премии.</w:t>
      </w:r>
    </w:p>
    <w:p w14:paraId="644734D8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68. Оргкомитет:</w:t>
      </w:r>
    </w:p>
    <w:p w14:paraId="1AC3375C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организует размещение объявления о начале премиального сезона </w:t>
      </w:r>
      <w:r>
        <w:rPr>
          <w:rFonts w:ascii="Times New Roman" w:hAnsi="Times New Roman" w:cs="Times New Roman"/>
          <w:sz w:val="28"/>
          <w:szCs w:val="28"/>
        </w:rPr>
        <w:br/>
        <w:t>на официальном сайте Национальной премии в сети «Интернет»;</w:t>
      </w:r>
    </w:p>
    <w:p w14:paraId="4E2F85AF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осуществляет проверку заявок и документов в соответствии с пунктами 24 </w:t>
      </w:r>
      <w:r>
        <w:rPr>
          <w:rFonts w:ascii="Times New Roman" w:hAnsi="Times New Roman" w:cs="Times New Roman"/>
          <w:sz w:val="28"/>
          <w:szCs w:val="28"/>
        </w:rPr>
        <w:br/>
        <w:t>и 37 настоящего Положения;</w:t>
      </w:r>
    </w:p>
    <w:p w14:paraId="10286C6F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 осуществляет организационно-техническое и методическое обеспечение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мероприятий по присуждению Национальной премии;</w:t>
      </w:r>
    </w:p>
    <w:p w14:paraId="79D49A57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осуществляет обеспечение деятельности Наблюдательного совета</w:t>
      </w:r>
      <w:r>
        <w:rPr>
          <w:rFonts w:ascii="Times New Roman" w:hAnsi="Times New Roman" w:cs="Times New Roman"/>
          <w:sz w:val="28"/>
          <w:szCs w:val="28"/>
        </w:rPr>
        <w:br/>
        <w:t>и Экспертного совета;</w:t>
      </w:r>
    </w:p>
    <w:p w14:paraId="6C31E866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осуществляет формирование перечня.</w:t>
      </w:r>
    </w:p>
    <w:p w14:paraId="51AD875E" w14:textId="77777777" w:rsidR="00976A07" w:rsidRDefault="00976A0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2EF3CC" w14:textId="77777777" w:rsidR="00976A07" w:rsidRDefault="000B37F2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 Вручение Национальной премии</w:t>
      </w:r>
    </w:p>
    <w:p w14:paraId="694B99FF" w14:textId="77777777" w:rsidR="00976A07" w:rsidRDefault="00976A0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5FB105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69. Лауреаты Национальной премии объявляются на торжественной</w:t>
      </w:r>
      <w:r>
        <w:rPr>
          <w:rFonts w:ascii="Times New Roman" w:hAnsi="Times New Roman" w:cs="Times New Roman"/>
          <w:sz w:val="28"/>
          <w:szCs w:val="28"/>
        </w:rPr>
        <w:br/>
        <w:t>церемонии награждения.</w:t>
      </w:r>
    </w:p>
    <w:p w14:paraId="3616B714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70. Лауреатам Национальной премии вручается диплом, памятная статуэтка</w:t>
      </w:r>
      <w:r>
        <w:rPr>
          <w:rFonts w:ascii="Times New Roman" w:hAnsi="Times New Roman" w:cs="Times New Roman"/>
          <w:sz w:val="28"/>
          <w:szCs w:val="28"/>
        </w:rPr>
        <w:br/>
        <w:t>и денежное вознаграждение. В специальной номинации Национальной премии «Творческая команда страны» денежной вознаграждение делится поровну между</w:t>
      </w:r>
      <w:r>
        <w:rPr>
          <w:rFonts w:ascii="Times New Roman" w:hAnsi="Times New Roman" w:cs="Times New Roman"/>
          <w:sz w:val="28"/>
          <w:szCs w:val="28"/>
        </w:rPr>
        <w:br/>
        <w:t>ее лауреатами.</w:t>
      </w:r>
    </w:p>
    <w:p w14:paraId="207A3ED4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71. Вручение диплома, памятной статуэтки и денежного вознаграждения лауреатам Национальной премии осуществляется не позднее одного месяца со дня издания приказа Минкультуры России о присуждении Национальной премии.</w:t>
      </w:r>
    </w:p>
    <w:p w14:paraId="0CC90636" w14:textId="77777777" w:rsidR="00976A07" w:rsidRDefault="000B3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72. В случае смерти лауреата Национальной премии до церемонии вручения Национальной премии допускается присуждение Национальной премии посмертно. В этом случае диплом, памятная статуэтка и денежное вознаграждение</w:t>
      </w:r>
      <w:r>
        <w:rPr>
          <w:rFonts w:ascii="Times New Roman" w:hAnsi="Times New Roman" w:cs="Times New Roman"/>
          <w:sz w:val="28"/>
          <w:szCs w:val="28"/>
        </w:rPr>
        <w:br/>
        <w:t>Национальной премии передается наследникам в соответствии с гражданским законодательством Российской Федерации.</w:t>
      </w:r>
    </w:p>
    <w:p w14:paraId="17000C21" w14:textId="77777777" w:rsidR="00976A07" w:rsidRDefault="00976A0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DDFE8A" w14:textId="77777777" w:rsidR="00976A07" w:rsidRDefault="000B37F2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1A7AE8F3" w14:textId="77777777" w:rsidR="00976A07" w:rsidRDefault="00976A0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976A07">
          <w:headerReference w:type="default" r:id="rId8"/>
          <w:footnotePr>
            <w:numRestart w:val="eachSect"/>
          </w:foot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805"/>
      </w:tblGrid>
      <w:tr w:rsidR="00976A07" w14:paraId="596E17A7" w14:textId="77777777">
        <w:tc>
          <w:tcPr>
            <w:tcW w:w="4390" w:type="dxa"/>
          </w:tcPr>
          <w:p w14:paraId="78476CA5" w14:textId="77777777" w:rsidR="00976A07" w:rsidRDefault="00976A0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5" w:type="dxa"/>
          </w:tcPr>
          <w:p w14:paraId="671FE2E3" w14:textId="77777777" w:rsidR="00976A07" w:rsidRDefault="000B37F2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4D4FFC59" w14:textId="77777777" w:rsidR="00976A07" w:rsidRDefault="000B37F2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 Национальной премии</w:t>
            </w:r>
          </w:p>
          <w:p w14:paraId="1090D307" w14:textId="77777777" w:rsidR="00976A07" w:rsidRDefault="000B37F2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для управленцев в сфере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утвержденному приказом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Минкультуры России</w:t>
            </w:r>
          </w:p>
          <w:p w14:paraId="1EFC6E37" w14:textId="77777777" w:rsidR="00976A07" w:rsidRDefault="000B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 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№ ______</w:t>
            </w:r>
          </w:p>
          <w:p w14:paraId="551CF012" w14:textId="77777777" w:rsidR="00976A07" w:rsidRDefault="0097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32D64D" w14:textId="77777777" w:rsidR="00976A07" w:rsidRDefault="000B37F2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u-RU" w:eastAsia="en-US"/>
              </w:rPr>
              <w:t>(рекомендуемый образец)</w:t>
            </w:r>
          </w:p>
          <w:p w14:paraId="03543A2B" w14:textId="77777777" w:rsidR="00976A07" w:rsidRDefault="0097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483034" w14:textId="77777777" w:rsidR="00976A07" w:rsidRDefault="00976A0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8E4D90" w14:textId="77777777" w:rsidR="00976A07" w:rsidRDefault="00976A07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</w:p>
    <w:p w14:paraId="41427CBB" w14:textId="77777777" w:rsidR="00976A07" w:rsidRDefault="000B37F2">
      <w:pPr>
        <w:spacing w:after="24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ru-RU"/>
        </w:rPr>
        <w:t>Согласие на обработку персональных данных</w:t>
      </w:r>
    </w:p>
    <w:p w14:paraId="2EB7EFAC" w14:textId="77777777" w:rsidR="00976A07" w:rsidRDefault="00976A07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14:paraId="617255E0" w14:textId="77777777" w:rsidR="00976A07" w:rsidRDefault="000B37F2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Я,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ru-RU"/>
        </w:rPr>
        <w:t>(указывается фамилия, имя, отчество (при наличии) (паспорт: (указывается серия и номер паспорта, кем и когда он выдан)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в соответствии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br/>
        <w:t>с положениями статьи 9 Федерального закона от 27.07.2006 № 152-ФЗ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br/>
        <w:t>«О персональных данных» даю согласие на обработку моих персональных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br/>
        <w:t>данных: фамилии, имени, отчества, даты, месяца, года рождения, должности,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br/>
        <w:t xml:space="preserve">места работы, почетного звания, государственных наград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ru-RU"/>
        </w:rPr>
        <w:t>(с указанием работы</w:t>
      </w:r>
      <w:r>
        <w:rPr>
          <w:rFonts w:ascii="Times New Roman" w:eastAsiaTheme="minorEastAsia" w:hAnsi="Times New Roman" w:cs="Times New Roman"/>
          <w:i/>
          <w:sz w:val="28"/>
          <w:szCs w:val="28"/>
          <w:lang w:val="ru-RU"/>
        </w:rPr>
        <w:br/>
        <w:t>и даты присуждения)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, ученой степени, ученого звания, служебного адреса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br/>
        <w:t>и телефона, домашнего адреса и телефона, мобильного телефона, адреса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br/>
        <w:t>электронной почты, паспортных данных, номера страхового свидетельства, идентификационного номера налогоплательщика, справки с описанием достижений, ключевых проектов и результатов работы.</w:t>
      </w:r>
    </w:p>
    <w:p w14:paraId="7A555BA5" w14:textId="77777777" w:rsidR="00976A07" w:rsidRDefault="000B37F2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Я даю согласие на использование моих персональных данных в целях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br/>
        <w:t>участия в отборе на соискание Национальной премии для управленцев в сфере культуры, а также на хранение моих данных на электронных и бумажных носителях.</w:t>
      </w:r>
    </w:p>
    <w:p w14:paraId="37A9D103" w14:textId="77777777" w:rsidR="00976A07" w:rsidRDefault="000B37F2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Данным согласием я разрешаю сбор моих персональных данных,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br/>
        <w:t>их хранение, систематизацию, обновление, использование (в том числе передачу третьим лицам для обмена информацией), а также осуществление любых иных действий, предусмотренных законодательством Российской Федерации.</w:t>
      </w:r>
    </w:p>
    <w:p w14:paraId="08C4348A" w14:textId="77777777" w:rsidR="00976A07" w:rsidRDefault="000B37F2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lastRenderedPageBreak/>
        <w:t>Я проинформирован (проинформирована), что обработка моих персональных данных будет осуществляться в соответствии с законодательством Российской Федерации как неавтоматизированным, так и автоматизированным способами.</w:t>
      </w:r>
    </w:p>
    <w:p w14:paraId="6A203A71" w14:textId="77777777" w:rsidR="00976A07" w:rsidRDefault="000B37F2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Срок действия данного согласия не ограничен. Согласие может быть отозвано 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br/>
        <w:t>по моему письменному заявлению.</w:t>
      </w:r>
    </w:p>
    <w:p w14:paraId="716EF69C" w14:textId="77777777" w:rsidR="00976A07" w:rsidRDefault="000B37F2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Подтверждаю, что, давая согласие, я действую без принуждения,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br/>
        <w:t>по собственной воле и в своих интересах.</w:t>
      </w:r>
    </w:p>
    <w:p w14:paraId="48F7BEA6" w14:textId="77777777" w:rsidR="00976A07" w:rsidRDefault="00976A07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340"/>
        <w:gridCol w:w="5386"/>
        <w:gridCol w:w="340"/>
        <w:gridCol w:w="2326"/>
      </w:tblGrid>
      <w:tr w:rsidR="00976A07" w14:paraId="503C6BA8" w14:textId="77777777">
        <w:tc>
          <w:tcPr>
            <w:tcW w:w="1814" w:type="dxa"/>
            <w:tcBorders>
              <w:bottom w:val="single" w:sz="4" w:space="0" w:color="auto"/>
            </w:tcBorders>
          </w:tcPr>
          <w:p w14:paraId="6359C96F" w14:textId="77777777" w:rsidR="00976A07" w:rsidRDefault="00976A07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340" w:type="dxa"/>
          </w:tcPr>
          <w:p w14:paraId="06918D15" w14:textId="77777777" w:rsidR="00976A07" w:rsidRDefault="00976A07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18DE055F" w14:textId="77777777" w:rsidR="00976A07" w:rsidRDefault="00976A07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340" w:type="dxa"/>
          </w:tcPr>
          <w:p w14:paraId="1880BD78" w14:textId="77777777" w:rsidR="00976A07" w:rsidRDefault="00976A07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</w:tcPr>
          <w:p w14:paraId="1DF161AA" w14:textId="77777777" w:rsidR="00976A07" w:rsidRDefault="00976A07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</w:p>
        </w:tc>
      </w:tr>
      <w:tr w:rsidR="00976A07" w14:paraId="3BC06B1D" w14:textId="77777777">
        <w:tc>
          <w:tcPr>
            <w:tcW w:w="1814" w:type="dxa"/>
            <w:tcBorders>
              <w:top w:val="single" w:sz="4" w:space="0" w:color="auto"/>
            </w:tcBorders>
          </w:tcPr>
          <w:p w14:paraId="38FAEF03" w14:textId="77777777" w:rsidR="00976A07" w:rsidRDefault="000B37F2">
            <w:pPr>
              <w:spacing w:line="240" w:lineRule="auto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u-RU" w:eastAsia="en-US"/>
              </w:rPr>
              <w:t xml:space="preserve">   (подпись)</w:t>
            </w:r>
          </w:p>
        </w:tc>
        <w:tc>
          <w:tcPr>
            <w:tcW w:w="340" w:type="dxa"/>
          </w:tcPr>
          <w:p w14:paraId="0DB01DE9" w14:textId="77777777" w:rsidR="00976A07" w:rsidRDefault="00976A07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387822A0" w14:textId="77777777" w:rsidR="00976A07" w:rsidRDefault="000B37F2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u-RU" w:eastAsia="en-US"/>
              </w:rPr>
              <w:t>(фамилия, имя, отчество (при наличии)</w:t>
            </w:r>
          </w:p>
        </w:tc>
        <w:tc>
          <w:tcPr>
            <w:tcW w:w="340" w:type="dxa"/>
          </w:tcPr>
          <w:p w14:paraId="73D529B1" w14:textId="77777777" w:rsidR="00976A07" w:rsidRDefault="00976A07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</w:tcBorders>
          </w:tcPr>
          <w:p w14:paraId="53AD55C6" w14:textId="77777777" w:rsidR="00976A07" w:rsidRDefault="000B37F2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u-RU" w:eastAsia="en-US"/>
              </w:rPr>
              <w:t>(дата)</w:t>
            </w:r>
          </w:p>
        </w:tc>
      </w:tr>
    </w:tbl>
    <w:p w14:paraId="5FDA1DBC" w14:textId="77777777" w:rsidR="00976A07" w:rsidRDefault="00976A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76A07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F6A73" w14:textId="77777777" w:rsidR="00F90B59" w:rsidRDefault="00F90B59">
      <w:pPr>
        <w:spacing w:line="240" w:lineRule="auto"/>
      </w:pPr>
      <w:r>
        <w:separator/>
      </w:r>
    </w:p>
  </w:endnote>
  <w:endnote w:type="continuationSeparator" w:id="0">
    <w:p w14:paraId="00B674F9" w14:textId="77777777" w:rsidR="00F90B59" w:rsidRDefault="00F90B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BE7F2" w14:textId="77777777" w:rsidR="00F90B59" w:rsidRDefault="00F90B59">
      <w:pPr>
        <w:spacing w:line="240" w:lineRule="auto"/>
      </w:pPr>
      <w:r>
        <w:separator/>
      </w:r>
    </w:p>
  </w:footnote>
  <w:footnote w:type="continuationSeparator" w:id="0">
    <w:p w14:paraId="1684678B" w14:textId="77777777" w:rsidR="00F90B59" w:rsidRDefault="00F90B59">
      <w:pPr>
        <w:spacing w:line="240" w:lineRule="auto"/>
      </w:pPr>
      <w:r>
        <w:continuationSeparator/>
      </w:r>
    </w:p>
  </w:footnote>
  <w:footnote w:id="1">
    <w:p w14:paraId="1F04892A" w14:textId="77777777" w:rsidR="00976A07" w:rsidRDefault="000B37F2">
      <w:pPr>
        <w:pStyle w:val="aff0"/>
        <w:jc w:val="both"/>
        <w:rPr>
          <w:rFonts w:ascii="Times New Roman" w:hAnsi="Times New Roman" w:cs="Times New Roman"/>
          <w:lang w:val="ru-RU"/>
        </w:rPr>
      </w:pPr>
      <w:r>
        <w:rPr>
          <w:rStyle w:val="af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Д</w:t>
      </w:r>
      <w:r>
        <w:rPr>
          <w:rFonts w:ascii="Times New Roman" w:hAnsi="Times New Roman" w:cs="Times New Roman"/>
        </w:rPr>
        <w:t>алее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–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Национальная премия</w:t>
      </w:r>
      <w:r>
        <w:rPr>
          <w:rFonts w:ascii="Times New Roman" w:hAnsi="Times New Roman" w:cs="Times New Roman"/>
          <w:lang w:val="ru-RU"/>
        </w:rPr>
        <w:t>.</w:t>
      </w:r>
    </w:p>
  </w:footnote>
  <w:footnote w:id="2">
    <w:p w14:paraId="0C0EC0D1" w14:textId="77777777" w:rsidR="00976A07" w:rsidRDefault="000B37F2">
      <w:pPr>
        <w:pStyle w:val="aff0"/>
        <w:rPr>
          <w:lang w:val="ru-RU"/>
        </w:rPr>
      </w:pPr>
      <w:r>
        <w:rPr>
          <w:rStyle w:val="af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Д</w:t>
      </w:r>
      <w:r>
        <w:rPr>
          <w:rFonts w:ascii="Times New Roman" w:hAnsi="Times New Roman" w:cs="Times New Roman"/>
        </w:rPr>
        <w:t>алее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–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соискатели.</w:t>
      </w:r>
    </w:p>
  </w:footnote>
  <w:footnote w:id="3">
    <w:p w14:paraId="2D07BA04" w14:textId="77777777" w:rsidR="00976A07" w:rsidRDefault="000B37F2">
      <w:pPr>
        <w:pStyle w:val="aff0"/>
        <w:jc w:val="both"/>
        <w:rPr>
          <w:rFonts w:ascii="Times New Roman" w:hAnsi="Times New Roman" w:cs="Times New Roman"/>
        </w:rPr>
      </w:pPr>
      <w:r>
        <w:rPr>
          <w:rStyle w:val="aff2"/>
          <w:rFonts w:ascii="Times New Roman" w:eastAsia="Times New Roman" w:hAnsi="Times New Roman" w:cs="Times New Roman"/>
        </w:rPr>
        <w:footnoteRef/>
      </w:r>
      <w:r>
        <w:rPr>
          <w:rStyle w:val="aff2"/>
          <w:rFonts w:ascii="Times New Roman" w:eastAsia="Times New Roman" w:hAnsi="Times New Roman" w:cs="Times New Roman"/>
          <w:vertAlign w:val="baseline"/>
        </w:rPr>
        <w:t xml:space="preserve"> Далее </w:t>
      </w:r>
      <w:r>
        <w:rPr>
          <w:rFonts w:ascii="Times New Roman" w:eastAsia="Times New Roman" w:hAnsi="Times New Roman" w:cs="Times New Roman"/>
          <w:lang w:val="ru-RU"/>
        </w:rPr>
        <w:t>–</w:t>
      </w:r>
      <w:r>
        <w:rPr>
          <w:rStyle w:val="aff2"/>
          <w:rFonts w:ascii="Times New Roman" w:eastAsia="Times New Roman" w:hAnsi="Times New Roman" w:cs="Times New Roman"/>
          <w:vertAlign w:val="baseline"/>
        </w:rPr>
        <w:t xml:space="preserve"> отбор.</w:t>
      </w:r>
    </w:p>
  </w:footnote>
  <w:footnote w:id="4">
    <w:p w14:paraId="1C77E5C0" w14:textId="77777777" w:rsidR="00976A07" w:rsidRDefault="000B37F2">
      <w:pPr>
        <w:pStyle w:val="aff0"/>
        <w:jc w:val="both"/>
        <w:rPr>
          <w:rFonts w:ascii="Times New Roman" w:hAnsi="Times New Roman" w:cs="Times New Roman"/>
        </w:rPr>
      </w:pPr>
      <w:r>
        <w:rPr>
          <w:rStyle w:val="aff2"/>
          <w:rFonts w:ascii="Times New Roman" w:eastAsia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</w:rPr>
        <w:t xml:space="preserve"> Далее </w:t>
      </w:r>
      <w:r>
        <w:rPr>
          <w:rFonts w:ascii="Times New Roman" w:eastAsia="Times New Roman" w:hAnsi="Times New Roman" w:cs="Times New Roman"/>
          <w:lang w:val="ru-RU"/>
        </w:rPr>
        <w:t>–</w:t>
      </w:r>
      <w:r>
        <w:rPr>
          <w:rFonts w:ascii="Times New Roman" w:eastAsia="Times New Roman" w:hAnsi="Times New Roman" w:cs="Times New Roman"/>
        </w:rPr>
        <w:t xml:space="preserve"> основная </w:t>
      </w:r>
      <w:r>
        <w:rPr>
          <w:rFonts w:ascii="Times New Roman" w:eastAsia="Times New Roman" w:hAnsi="Times New Roman" w:cs="Times New Roman"/>
          <w:lang w:val="ru-RU"/>
        </w:rPr>
        <w:t xml:space="preserve">номинация </w:t>
      </w:r>
      <w:r>
        <w:rPr>
          <w:rFonts w:ascii="Times New Roman" w:eastAsia="Times New Roman" w:hAnsi="Times New Roman" w:cs="Times New Roman"/>
        </w:rPr>
        <w:t>Национальной премии.</w:t>
      </w:r>
    </w:p>
  </w:footnote>
  <w:footnote w:id="5">
    <w:p w14:paraId="3EB5B65D" w14:textId="77777777" w:rsidR="00976A07" w:rsidRDefault="000B37F2">
      <w:pPr>
        <w:pStyle w:val="aff0"/>
        <w:jc w:val="both"/>
        <w:rPr>
          <w:rFonts w:ascii="Times New Roman" w:hAnsi="Times New Roman" w:cs="Times New Roman"/>
        </w:rPr>
      </w:pPr>
      <w:r>
        <w:rPr>
          <w:rStyle w:val="aff2"/>
          <w:rFonts w:ascii="Times New Roman" w:eastAsia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</w:rPr>
        <w:t xml:space="preserve"> Далее </w:t>
      </w:r>
      <w:r>
        <w:rPr>
          <w:rFonts w:ascii="Times New Roman" w:eastAsia="Times New Roman" w:hAnsi="Times New Roman" w:cs="Times New Roman"/>
          <w:lang w:val="ru-RU"/>
        </w:rPr>
        <w:t>–</w:t>
      </w:r>
      <w:r>
        <w:rPr>
          <w:rFonts w:ascii="Times New Roman" w:eastAsia="Times New Roman" w:hAnsi="Times New Roman" w:cs="Times New Roman"/>
        </w:rPr>
        <w:t xml:space="preserve"> специальная </w:t>
      </w:r>
      <w:r>
        <w:rPr>
          <w:rFonts w:ascii="Times New Roman" w:eastAsia="Times New Roman" w:hAnsi="Times New Roman" w:cs="Times New Roman"/>
          <w:lang w:val="ru-RU"/>
        </w:rPr>
        <w:t>номинация</w:t>
      </w:r>
      <w:r>
        <w:rPr>
          <w:rFonts w:ascii="Times New Roman" w:eastAsia="Times New Roman" w:hAnsi="Times New Roman" w:cs="Times New Roman"/>
        </w:rPr>
        <w:t xml:space="preserve"> Национальной премии.</w:t>
      </w:r>
    </w:p>
  </w:footnote>
  <w:footnote w:id="6">
    <w:p w14:paraId="5C21EFCA" w14:textId="77777777" w:rsidR="00976A07" w:rsidRDefault="000B37F2">
      <w:pPr>
        <w:pStyle w:val="aff0"/>
        <w:jc w:val="both"/>
        <w:rPr>
          <w:rFonts w:ascii="Times New Roman" w:hAnsi="Times New Roman" w:cs="Times New Roman"/>
          <w:lang w:val="ru-RU"/>
        </w:rPr>
      </w:pPr>
      <w:r>
        <w:rPr>
          <w:rStyle w:val="af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Далее – премиальный сезон.</w:t>
      </w:r>
    </w:p>
  </w:footnote>
  <w:footnote w:id="7">
    <w:p w14:paraId="1CF908B4" w14:textId="77777777" w:rsidR="00976A07" w:rsidRDefault="000B37F2">
      <w:pPr>
        <w:pStyle w:val="aff0"/>
        <w:jc w:val="both"/>
        <w:rPr>
          <w:rFonts w:ascii="Times New Roman" w:hAnsi="Times New Roman" w:cs="Times New Roman"/>
          <w:lang w:val="ru-RU"/>
        </w:rPr>
      </w:pPr>
      <w:r>
        <w:rPr>
          <w:rStyle w:val="af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Далее – сеть «Интернет».</w:t>
      </w:r>
    </w:p>
  </w:footnote>
  <w:footnote w:id="8">
    <w:p w14:paraId="18CF9F95" w14:textId="77777777" w:rsidR="00976A07" w:rsidRDefault="000B37F2">
      <w:pPr>
        <w:pStyle w:val="aff0"/>
        <w:jc w:val="both"/>
        <w:rPr>
          <w:rFonts w:ascii="Times New Roman" w:hAnsi="Times New Roman" w:cs="Times New Roman"/>
        </w:rPr>
      </w:pPr>
      <w:r>
        <w:rPr>
          <w:rStyle w:val="aff2"/>
          <w:rFonts w:ascii="Times New Roman" w:eastAsia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</w:rPr>
        <w:t xml:space="preserve"> Далее </w:t>
      </w:r>
      <w:r>
        <w:rPr>
          <w:rFonts w:ascii="Times New Roman" w:eastAsia="Times New Roman" w:hAnsi="Times New Roman" w:cs="Times New Roman"/>
          <w:lang w:val="ru-RU"/>
        </w:rPr>
        <w:t>–</w:t>
      </w:r>
      <w:r>
        <w:rPr>
          <w:rFonts w:ascii="Times New Roman" w:eastAsia="Times New Roman" w:hAnsi="Times New Roman" w:cs="Times New Roman"/>
        </w:rPr>
        <w:t xml:space="preserve"> Наблюдательный совет.</w:t>
      </w:r>
    </w:p>
  </w:footnote>
  <w:footnote w:id="9">
    <w:p w14:paraId="7029E7D3" w14:textId="77777777" w:rsidR="00976A07" w:rsidRDefault="000B37F2">
      <w:pPr>
        <w:pStyle w:val="aff0"/>
        <w:jc w:val="both"/>
        <w:rPr>
          <w:lang w:val="ru-RU"/>
        </w:rPr>
      </w:pPr>
      <w:r>
        <w:rPr>
          <w:rStyle w:val="af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Далее – Оргкомитет.</w:t>
      </w:r>
    </w:p>
  </w:footnote>
  <w:footnote w:id="10">
    <w:p w14:paraId="12AF7B8C" w14:textId="77777777" w:rsidR="00976A07" w:rsidRDefault="000B37F2">
      <w:pPr>
        <w:pStyle w:val="aff0"/>
        <w:jc w:val="both"/>
        <w:rPr>
          <w:rFonts w:ascii="Times New Roman" w:hAnsi="Times New Roman" w:cs="Times New Roman"/>
        </w:rPr>
      </w:pPr>
      <w:r>
        <w:rPr>
          <w:rStyle w:val="aff2"/>
          <w:rFonts w:ascii="Times New Roman" w:eastAsia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</w:rPr>
        <w:t xml:space="preserve"> Далее </w:t>
      </w:r>
      <w:r>
        <w:rPr>
          <w:rFonts w:ascii="Times New Roman" w:eastAsia="Times New Roman" w:hAnsi="Times New Roman" w:cs="Times New Roman"/>
          <w:lang w:val="ru-RU"/>
        </w:rPr>
        <w:t>–</w:t>
      </w:r>
      <w:r>
        <w:rPr>
          <w:rFonts w:ascii="Times New Roman" w:eastAsia="Times New Roman" w:hAnsi="Times New Roman" w:cs="Times New Roman"/>
        </w:rPr>
        <w:t xml:space="preserve"> заявители.</w:t>
      </w:r>
    </w:p>
  </w:footnote>
  <w:footnote w:id="11">
    <w:p w14:paraId="712360EE" w14:textId="77777777" w:rsidR="00976A07" w:rsidRDefault="000B37F2">
      <w:pPr>
        <w:pStyle w:val="aff0"/>
        <w:jc w:val="both"/>
        <w:rPr>
          <w:rFonts w:ascii="Times New Roman" w:hAnsi="Times New Roman" w:cs="Times New Roman"/>
        </w:rPr>
      </w:pPr>
      <w:r>
        <w:rPr>
          <w:rStyle w:val="aff2"/>
          <w:rFonts w:ascii="Times New Roman" w:eastAsia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</w:rPr>
        <w:t xml:space="preserve"> Указ</w:t>
      </w:r>
      <w:r>
        <w:rPr>
          <w:rFonts w:ascii="Times New Roman" w:eastAsia="Times New Roman" w:hAnsi="Times New Roman" w:cs="Times New Roman"/>
          <w:color w:val="000000"/>
        </w:rPr>
        <w:t xml:space="preserve"> Президента Российской Федерации от 31.12.2005 № 1574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  <w:color w:val="000000"/>
        </w:rPr>
        <w:t>О Реестре должностей федеральной государственной гражданской службы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</w:p>
  </w:footnote>
  <w:footnote w:id="12">
    <w:p w14:paraId="754A77B4" w14:textId="77777777" w:rsidR="00976A07" w:rsidRDefault="000B37F2">
      <w:pPr>
        <w:pStyle w:val="aff0"/>
        <w:rPr>
          <w:rFonts w:ascii="Times New Roman" w:hAnsi="Times New Roman" w:cs="Times New Roman"/>
        </w:rPr>
      </w:pPr>
      <w:r>
        <w:rPr>
          <w:rStyle w:val="aff2"/>
          <w:rFonts w:ascii="Times New Roman" w:eastAsia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</w:rPr>
        <w:t xml:space="preserve"> Далее </w:t>
      </w:r>
      <w:r>
        <w:rPr>
          <w:rFonts w:ascii="Times New Roman" w:eastAsia="Times New Roman" w:hAnsi="Times New Roman" w:cs="Times New Roman"/>
          <w:lang w:val="ru-RU"/>
        </w:rPr>
        <w:t>–</w:t>
      </w:r>
      <w:r>
        <w:rPr>
          <w:rFonts w:ascii="Times New Roman" w:eastAsia="Times New Roman" w:hAnsi="Times New Roman" w:cs="Times New Roman"/>
        </w:rPr>
        <w:t xml:space="preserve"> руководители органов государственной власти Российской Федерации.</w:t>
      </w:r>
    </w:p>
  </w:footnote>
  <w:footnote w:id="13">
    <w:p w14:paraId="44DF2E26" w14:textId="77777777" w:rsidR="00976A07" w:rsidRDefault="000B37F2">
      <w:pPr>
        <w:pStyle w:val="aff0"/>
        <w:jc w:val="both"/>
        <w:rPr>
          <w:rFonts w:ascii="Times New Roman" w:hAnsi="Times New Roman" w:cs="Times New Roman"/>
        </w:rPr>
      </w:pPr>
      <w:r>
        <w:rPr>
          <w:rStyle w:val="aff2"/>
          <w:rFonts w:ascii="Times New Roman" w:eastAsia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</w:rPr>
        <w:t xml:space="preserve"> Часть первая статьи 273 Трудового кодекса Российской Федерации.</w:t>
      </w:r>
    </w:p>
  </w:footnote>
  <w:footnote w:id="14">
    <w:p w14:paraId="40FA4816" w14:textId="77777777" w:rsidR="00976A07" w:rsidRDefault="000B37F2">
      <w:pPr>
        <w:pStyle w:val="aff0"/>
        <w:rPr>
          <w:rFonts w:ascii="Times New Roman" w:hAnsi="Times New Roman" w:cs="Times New Roman"/>
        </w:rPr>
      </w:pPr>
      <w:r>
        <w:rPr>
          <w:rStyle w:val="aff2"/>
          <w:rFonts w:ascii="Times New Roman" w:eastAsia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</w:rPr>
        <w:t xml:space="preserve"> Далее </w:t>
      </w:r>
      <w:r>
        <w:rPr>
          <w:rFonts w:ascii="Times New Roman" w:eastAsia="Times New Roman" w:hAnsi="Times New Roman" w:cs="Times New Roman"/>
          <w:lang w:val="ru-RU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 xml:space="preserve">федеральные </w:t>
      </w:r>
      <w:r>
        <w:rPr>
          <w:rFonts w:ascii="Times New Roman" w:eastAsia="Times New Roman" w:hAnsi="Times New Roman" w:cs="Times New Roman"/>
        </w:rPr>
        <w:t xml:space="preserve">организации. </w:t>
      </w:r>
    </w:p>
  </w:footnote>
  <w:footnote w:id="15">
    <w:p w14:paraId="5CAC5D7D" w14:textId="77777777" w:rsidR="00976A07" w:rsidRDefault="000B37F2">
      <w:pPr>
        <w:pStyle w:val="aff0"/>
        <w:jc w:val="both"/>
        <w:rPr>
          <w:rFonts w:ascii="Times New Roman" w:hAnsi="Times New Roman" w:cs="Times New Roman"/>
        </w:rPr>
      </w:pPr>
      <w:r>
        <w:rPr>
          <w:rStyle w:val="aff2"/>
          <w:rFonts w:ascii="Times New Roman" w:eastAsia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</w:rPr>
        <w:t> Часть 2 статьи 10</w:t>
      </w:r>
      <w:r>
        <w:rPr>
          <w:rFonts w:ascii="Times New Roman" w:eastAsia="Times New Roman" w:hAnsi="Times New Roman" w:cs="Times New Roman"/>
          <w:color w:val="000000"/>
        </w:rPr>
        <w:t xml:space="preserve"> Федерального закона от 27.07.2004 № 79-ФЗ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  <w:color w:val="000000"/>
        </w:rPr>
        <w:t>О государственной гражданской службе</w:t>
      </w:r>
      <w:r>
        <w:rPr>
          <w:rFonts w:ascii="Times New Roman" w:eastAsia="Times New Roman" w:hAnsi="Times New Roman" w:cs="Times New Roman"/>
          <w:color w:val="000000"/>
        </w:rPr>
        <w:br/>
        <w:t>Российской Федерации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</w:p>
  </w:footnote>
  <w:footnote w:id="16">
    <w:p w14:paraId="5B8B7B05" w14:textId="77777777" w:rsidR="00976A07" w:rsidRDefault="000B37F2">
      <w:pPr>
        <w:pStyle w:val="aff0"/>
        <w:rPr>
          <w:rFonts w:ascii="Times New Roman" w:hAnsi="Times New Roman" w:cs="Times New Roman"/>
        </w:rPr>
      </w:pPr>
      <w:r>
        <w:rPr>
          <w:rStyle w:val="aff2"/>
          <w:rFonts w:ascii="Times New Roman" w:eastAsia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</w:rPr>
        <w:t xml:space="preserve"> Далее </w:t>
      </w:r>
      <w:r>
        <w:rPr>
          <w:rFonts w:ascii="Times New Roman" w:eastAsia="Times New Roman" w:hAnsi="Times New Roman" w:cs="Times New Roman"/>
          <w:lang w:val="ru-RU"/>
        </w:rPr>
        <w:t>–</w:t>
      </w:r>
      <w:r>
        <w:rPr>
          <w:rFonts w:ascii="Times New Roman" w:eastAsia="Times New Roman" w:hAnsi="Times New Roman" w:cs="Times New Roman"/>
        </w:rPr>
        <w:t xml:space="preserve"> руководители органов государственной власти субъектов Российской Федерации.</w:t>
      </w:r>
    </w:p>
  </w:footnote>
  <w:footnote w:id="17">
    <w:p w14:paraId="10FB5D44" w14:textId="77777777" w:rsidR="00976A07" w:rsidRDefault="000B37F2">
      <w:pPr>
        <w:pStyle w:val="aff0"/>
        <w:rPr>
          <w:rFonts w:ascii="Times New Roman" w:hAnsi="Times New Roman" w:cs="Times New Roman"/>
          <w:lang w:val="ru-RU"/>
        </w:rPr>
      </w:pPr>
      <w:r>
        <w:rPr>
          <w:rStyle w:val="af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Далее – региональные организации.</w:t>
      </w:r>
    </w:p>
  </w:footnote>
  <w:footnote w:id="18">
    <w:p w14:paraId="1635A324" w14:textId="77777777" w:rsidR="00976A07" w:rsidRDefault="000B37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f2"/>
          <w:rFonts w:ascii="Times New Roman" w:eastAsia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> Часть 2 статьи 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Федерального закона от 02.03.2007 № 25-ФЗ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 муниципальной службе в Российской Федерации</w:t>
      </w:r>
      <w:r>
        <w:rPr>
          <w:rFonts w:ascii="Times New Roman" w:eastAsia="Times New Roman" w:hAnsi="Times New Roman" w:cs="Times New Roman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</w:footnote>
  <w:footnote w:id="19">
    <w:p w14:paraId="22C060B7" w14:textId="77777777" w:rsidR="00976A07" w:rsidRDefault="000B37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f2"/>
          <w:rFonts w:ascii="Times New Roman" w:eastAsia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> Часть 1 статьи 44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Федерального закона от 20.03.2025 № 33-ФЗ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eastAsia="Times New Roman" w:hAnsi="Times New Roman" w:cs="Times New Roman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Далее </w:t>
      </w:r>
      <w:r>
        <w:rPr>
          <w:rFonts w:ascii="Times New Roman" w:eastAsia="Times New Roman" w:hAnsi="Times New Roman" w:cs="Times New Roman"/>
          <w:lang w:val="ru-RU"/>
        </w:rPr>
        <w:t>–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руководители местного самоуправления.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</w:footnote>
  <w:footnote w:id="20">
    <w:p w14:paraId="494B0EA4" w14:textId="77777777" w:rsidR="00976A07" w:rsidRDefault="000B37F2">
      <w:pPr>
        <w:pStyle w:val="aff0"/>
        <w:rPr>
          <w:rFonts w:ascii="Times New Roman" w:hAnsi="Times New Roman" w:cs="Times New Roman"/>
          <w:lang w:val="ru-RU"/>
        </w:rPr>
      </w:pPr>
      <w:r>
        <w:rPr>
          <w:rStyle w:val="af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Далее – муниципальные организации.</w:t>
      </w:r>
    </w:p>
  </w:footnote>
  <w:footnote w:id="21">
    <w:p w14:paraId="5F7D9254" w14:textId="77777777" w:rsidR="00976A07" w:rsidRDefault="000B37F2">
      <w:pPr>
        <w:pStyle w:val="aff0"/>
        <w:rPr>
          <w:rFonts w:ascii="Times New Roman" w:hAnsi="Times New Roman" w:cs="Times New Roman"/>
          <w:lang w:val="ru-RU"/>
        </w:rPr>
      </w:pPr>
      <w:r>
        <w:rPr>
          <w:rStyle w:val="af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Далее – личный кабинет.</w:t>
      </w:r>
    </w:p>
  </w:footnote>
  <w:footnote w:id="22">
    <w:p w14:paraId="6F6377CE" w14:textId="77777777" w:rsidR="00976A07" w:rsidRDefault="000B37F2">
      <w:pPr>
        <w:pStyle w:val="aff0"/>
        <w:rPr>
          <w:rFonts w:ascii="Times New Roman" w:hAnsi="Times New Roman" w:cs="Times New Roman"/>
          <w:lang w:val="ru-RU"/>
        </w:rPr>
      </w:pPr>
      <w:r>
        <w:rPr>
          <w:rStyle w:val="af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Далее – документы.</w:t>
      </w:r>
    </w:p>
  </w:footnote>
  <w:footnote w:id="23">
    <w:p w14:paraId="55F80B20" w14:textId="77777777" w:rsidR="00976A07" w:rsidRDefault="000B37F2">
      <w:pPr>
        <w:pStyle w:val="aff0"/>
        <w:jc w:val="both"/>
        <w:rPr>
          <w:rFonts w:ascii="Times New Roman" w:hAnsi="Times New Roman" w:cs="Times New Roman"/>
          <w:lang w:val="ru-RU"/>
        </w:rPr>
      </w:pPr>
      <w:r>
        <w:rPr>
          <w:rStyle w:val="af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Подпункт «а» пункта 4 Основ государственной языковой политики Российской Федерации, утвержденных Указом Президента Российской Федерации от 11.07.2025 № 474.</w:t>
      </w:r>
    </w:p>
  </w:footnote>
  <w:footnote w:id="24">
    <w:p w14:paraId="27CFBD0B" w14:textId="77777777" w:rsidR="00976A07" w:rsidRDefault="000B37F2">
      <w:pPr>
        <w:pStyle w:val="aff0"/>
        <w:rPr>
          <w:rFonts w:ascii="Times New Roman" w:hAnsi="Times New Roman" w:cs="Times New Roman"/>
          <w:lang w:val="ru-RU"/>
        </w:rPr>
      </w:pPr>
      <w:r>
        <w:rPr>
          <w:rStyle w:val="af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Далее – объявление.</w:t>
      </w:r>
    </w:p>
  </w:footnote>
  <w:footnote w:id="25">
    <w:p w14:paraId="6794107B" w14:textId="77777777" w:rsidR="00976A07" w:rsidRDefault="000B37F2">
      <w:pPr>
        <w:pStyle w:val="aff0"/>
        <w:jc w:val="both"/>
        <w:rPr>
          <w:rFonts w:ascii="Times New Roman" w:hAnsi="Times New Roman" w:cs="Times New Roman"/>
          <w:lang w:val="ru-RU"/>
        </w:rPr>
      </w:pPr>
      <w:r>
        <w:rPr>
          <w:rStyle w:val="af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ru-RU"/>
        </w:rPr>
        <w:t xml:space="preserve"> Статья 5 </w:t>
      </w:r>
      <w:r>
        <w:rPr>
          <w:rFonts w:ascii="Times New Roman" w:eastAsia="Times New Roman" w:hAnsi="Times New Roman" w:cs="Times New Roman"/>
          <w:color w:val="000000"/>
          <w:lang w:val="ru-RU"/>
        </w:rPr>
        <w:t>Федерального закона от 14.07.2022 № 255-ФЗ «О контроле за деятельностью лиц, находящихся</w:t>
      </w:r>
      <w:r>
        <w:rPr>
          <w:rFonts w:ascii="Times New Roman" w:eastAsia="Times New Roman" w:hAnsi="Times New Roman" w:cs="Times New Roman"/>
          <w:color w:val="000000"/>
          <w:lang w:val="ru-RU"/>
        </w:rPr>
        <w:br/>
        <w:t>под иностранным влиянием».</w:t>
      </w:r>
    </w:p>
  </w:footnote>
  <w:footnote w:id="26">
    <w:p w14:paraId="36493572" w14:textId="77777777" w:rsidR="00976A07" w:rsidRDefault="000B37F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>
        <w:rPr>
          <w:rStyle w:val="aff2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  <w:lang w:val="ru-RU"/>
        </w:rPr>
        <w:t> Абзац второй части 6 статьи 7</w:t>
      </w:r>
      <w:r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5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Федерального закона от 07.08.2001 № 115-ФЗ «О противодействии легализации (отмыванию) доходов, полученных преступным путем, и финансированию терроризма».</w:t>
      </w:r>
    </w:p>
  </w:footnote>
  <w:footnote w:id="27">
    <w:p w14:paraId="31942C6F" w14:textId="77777777" w:rsidR="00976A07" w:rsidRDefault="000B37F2">
      <w:pPr>
        <w:pStyle w:val="aff0"/>
        <w:jc w:val="both"/>
        <w:rPr>
          <w:rFonts w:ascii="Times New Roman" w:hAnsi="Times New Roman" w:cs="Times New Roman"/>
          <w:lang w:val="ru-RU"/>
        </w:rPr>
      </w:pPr>
      <w:r>
        <w:rPr>
          <w:rStyle w:val="af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ru-RU"/>
        </w:rPr>
        <w:t xml:space="preserve"> Далее – перечень.</w:t>
      </w:r>
      <w:r>
        <w:rPr>
          <w:rFonts w:ascii="Times New Roman" w:hAnsi="Times New Roman" w:cs="Times New Roman"/>
        </w:rPr>
        <w:t xml:space="preserve"> </w:t>
      </w:r>
    </w:p>
  </w:footnote>
  <w:footnote w:id="28">
    <w:p w14:paraId="1C7965E2" w14:textId="77777777" w:rsidR="00976A07" w:rsidRDefault="000B37F2">
      <w:pPr>
        <w:pStyle w:val="aff0"/>
        <w:rPr>
          <w:rFonts w:ascii="Times New Roman" w:hAnsi="Times New Roman" w:cs="Times New Roman"/>
          <w:lang w:val="ru-RU"/>
        </w:rPr>
      </w:pPr>
      <w:r>
        <w:rPr>
          <w:rStyle w:val="af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Далее – рабочие группы.</w:t>
      </w:r>
    </w:p>
  </w:footnote>
  <w:footnote w:id="29">
    <w:p w14:paraId="7846547B" w14:textId="77777777" w:rsidR="00976A07" w:rsidRDefault="000B37F2">
      <w:pPr>
        <w:pStyle w:val="aff0"/>
        <w:rPr>
          <w:rFonts w:ascii="Times New Roman" w:hAnsi="Times New Roman" w:cs="Times New Roman"/>
          <w:lang w:val="ru-RU"/>
        </w:rPr>
      </w:pPr>
      <w:r>
        <w:rPr>
          <w:rStyle w:val="af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Далее – решение о финалистах отбора.</w:t>
      </w:r>
    </w:p>
  </w:footnote>
  <w:footnote w:id="30">
    <w:p w14:paraId="3D23FA87" w14:textId="77777777" w:rsidR="00976A07" w:rsidRDefault="000B37F2">
      <w:pPr>
        <w:pStyle w:val="aff0"/>
        <w:jc w:val="both"/>
        <w:rPr>
          <w:rFonts w:ascii="Times New Roman" w:hAnsi="Times New Roman" w:cs="Times New Roman"/>
        </w:rPr>
      </w:pPr>
      <w:r>
        <w:rPr>
          <w:rStyle w:val="aff2"/>
          <w:rFonts w:ascii="Times New Roman" w:eastAsia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Часть 1 статьи 2 Федерального закона от 08.12.2020 № 394-ФЗ «О Государственном Совете Российской Федерации».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6612522"/>
      <w:docPartObj>
        <w:docPartGallery w:val="Page Numbers (Top of Page)"/>
        <w:docPartUnique/>
      </w:docPartObj>
    </w:sdtPr>
    <w:sdtContent>
      <w:p w14:paraId="4D4C730C" w14:textId="77777777" w:rsidR="00976A07" w:rsidRDefault="000B37F2">
        <w:pPr>
          <w:pStyle w:val="af5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 w:rsidR="000F2FBF" w:rsidRPr="000F2FBF">
          <w:rPr>
            <w:rFonts w:ascii="Times New Roman" w:hAnsi="Times New Roman" w:cs="Times New Roman"/>
            <w:noProof/>
            <w:sz w:val="28"/>
            <w:lang w:val="ru-RU"/>
          </w:rPr>
          <w:t>13</w:t>
        </w:r>
        <w:r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08E678BE" w14:textId="77777777" w:rsidR="00976A07" w:rsidRDefault="00976A07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38E0"/>
    <w:multiLevelType w:val="hybridMultilevel"/>
    <w:tmpl w:val="4A646B12"/>
    <w:lvl w:ilvl="0" w:tplc="042E9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E95C0644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B69C0EEE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3FAC01E4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C5C0CD66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5CFE0FA8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039E13DC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3F0895CE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9EB40082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0F2AF0"/>
    <w:multiLevelType w:val="hybridMultilevel"/>
    <w:tmpl w:val="F2E6E13C"/>
    <w:lvl w:ilvl="0" w:tplc="3DB6C89A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  <w:u w:val="none"/>
      </w:rPr>
    </w:lvl>
    <w:lvl w:ilvl="1" w:tplc="582ADBC4">
      <w:start w:val="1"/>
      <w:numFmt w:val="bullet"/>
      <w:lvlText w:val="-"/>
      <w:lvlJc w:val="left"/>
      <w:pPr>
        <w:ind w:left="2924" w:hanging="360"/>
      </w:pPr>
      <w:rPr>
        <w:u w:val="none"/>
      </w:rPr>
    </w:lvl>
    <w:lvl w:ilvl="2" w:tplc="9A647678">
      <w:start w:val="1"/>
      <w:numFmt w:val="bullet"/>
      <w:lvlText w:val="-"/>
      <w:lvlJc w:val="left"/>
      <w:pPr>
        <w:ind w:left="3644" w:hanging="360"/>
      </w:pPr>
      <w:rPr>
        <w:u w:val="none"/>
      </w:rPr>
    </w:lvl>
    <w:lvl w:ilvl="3" w:tplc="472AA782">
      <w:start w:val="1"/>
      <w:numFmt w:val="bullet"/>
      <w:lvlText w:val="-"/>
      <w:lvlJc w:val="left"/>
      <w:pPr>
        <w:ind w:left="4364" w:hanging="360"/>
      </w:pPr>
      <w:rPr>
        <w:u w:val="none"/>
      </w:rPr>
    </w:lvl>
    <w:lvl w:ilvl="4" w:tplc="B24C7C98">
      <w:start w:val="1"/>
      <w:numFmt w:val="bullet"/>
      <w:lvlText w:val="-"/>
      <w:lvlJc w:val="left"/>
      <w:pPr>
        <w:ind w:left="5084" w:hanging="360"/>
      </w:pPr>
      <w:rPr>
        <w:u w:val="none"/>
      </w:rPr>
    </w:lvl>
    <w:lvl w:ilvl="5" w:tplc="7152F0B8">
      <w:start w:val="1"/>
      <w:numFmt w:val="bullet"/>
      <w:lvlText w:val="-"/>
      <w:lvlJc w:val="left"/>
      <w:pPr>
        <w:ind w:left="5804" w:hanging="360"/>
      </w:pPr>
      <w:rPr>
        <w:u w:val="none"/>
      </w:rPr>
    </w:lvl>
    <w:lvl w:ilvl="6" w:tplc="6F464E18">
      <w:start w:val="1"/>
      <w:numFmt w:val="bullet"/>
      <w:lvlText w:val="-"/>
      <w:lvlJc w:val="left"/>
      <w:pPr>
        <w:ind w:left="6524" w:hanging="360"/>
      </w:pPr>
      <w:rPr>
        <w:u w:val="none"/>
      </w:rPr>
    </w:lvl>
    <w:lvl w:ilvl="7" w:tplc="4790F28E">
      <w:start w:val="1"/>
      <w:numFmt w:val="bullet"/>
      <w:lvlText w:val="-"/>
      <w:lvlJc w:val="left"/>
      <w:pPr>
        <w:ind w:left="7244" w:hanging="360"/>
      </w:pPr>
      <w:rPr>
        <w:u w:val="none"/>
      </w:rPr>
    </w:lvl>
    <w:lvl w:ilvl="8" w:tplc="BF3E5C9C">
      <w:start w:val="1"/>
      <w:numFmt w:val="bullet"/>
      <w:lvlText w:val="-"/>
      <w:lvlJc w:val="left"/>
      <w:pPr>
        <w:ind w:left="7964" w:hanging="360"/>
      </w:pPr>
      <w:rPr>
        <w:u w:val="none"/>
      </w:rPr>
    </w:lvl>
  </w:abstractNum>
  <w:abstractNum w:abstractNumId="2" w15:restartNumberingAfterBreak="0">
    <w:nsid w:val="14C44516"/>
    <w:multiLevelType w:val="hybridMultilevel"/>
    <w:tmpl w:val="627EDA06"/>
    <w:lvl w:ilvl="0" w:tplc="A3600E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FCB42B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1A23D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4004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1B662C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64FC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1832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E0A377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00014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92FEB"/>
    <w:multiLevelType w:val="hybridMultilevel"/>
    <w:tmpl w:val="FCA8431C"/>
    <w:lvl w:ilvl="0" w:tplc="17B25C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u w:val="none"/>
      </w:rPr>
    </w:lvl>
    <w:lvl w:ilvl="1" w:tplc="3F586AD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 w:tplc="330A6CF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 w:tplc="FC468F5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 w:tplc="1B0E26FE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 w:tplc="306CF4CC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 w:tplc="D2628492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 w:tplc="3C0636FE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 w:tplc="2A88F6CA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548459D"/>
    <w:multiLevelType w:val="hybridMultilevel"/>
    <w:tmpl w:val="939E779E"/>
    <w:lvl w:ilvl="0" w:tplc="7382B7D0">
      <w:start w:val="1"/>
      <w:numFmt w:val="bullet"/>
      <w:lvlText w:val=""/>
      <w:lvlJc w:val="left"/>
      <w:pPr>
        <w:ind w:left="8582" w:hanging="360"/>
      </w:pPr>
      <w:rPr>
        <w:rFonts w:ascii="Symbol" w:hAnsi="Symbol" w:hint="default"/>
        <w:u w:val="none"/>
      </w:rPr>
    </w:lvl>
    <w:lvl w:ilvl="1" w:tplc="29BC8F98">
      <w:start w:val="1"/>
      <w:numFmt w:val="bullet"/>
      <w:lvlText w:val="-"/>
      <w:lvlJc w:val="left"/>
      <w:pPr>
        <w:ind w:left="9302" w:hanging="360"/>
      </w:pPr>
      <w:rPr>
        <w:u w:val="none"/>
      </w:rPr>
    </w:lvl>
    <w:lvl w:ilvl="2" w:tplc="4A12114E">
      <w:start w:val="1"/>
      <w:numFmt w:val="bullet"/>
      <w:lvlText w:val="-"/>
      <w:lvlJc w:val="left"/>
      <w:pPr>
        <w:ind w:left="10022" w:hanging="360"/>
      </w:pPr>
      <w:rPr>
        <w:u w:val="none"/>
      </w:rPr>
    </w:lvl>
    <w:lvl w:ilvl="3" w:tplc="4660475E">
      <w:start w:val="1"/>
      <w:numFmt w:val="bullet"/>
      <w:lvlText w:val="-"/>
      <w:lvlJc w:val="left"/>
      <w:pPr>
        <w:ind w:left="10742" w:hanging="360"/>
      </w:pPr>
      <w:rPr>
        <w:u w:val="none"/>
      </w:rPr>
    </w:lvl>
    <w:lvl w:ilvl="4" w:tplc="2E42DECA">
      <w:start w:val="1"/>
      <w:numFmt w:val="bullet"/>
      <w:lvlText w:val="-"/>
      <w:lvlJc w:val="left"/>
      <w:pPr>
        <w:ind w:left="11462" w:hanging="360"/>
      </w:pPr>
      <w:rPr>
        <w:u w:val="none"/>
      </w:rPr>
    </w:lvl>
    <w:lvl w:ilvl="5" w:tplc="9C46C35E">
      <w:start w:val="1"/>
      <w:numFmt w:val="bullet"/>
      <w:lvlText w:val="-"/>
      <w:lvlJc w:val="left"/>
      <w:pPr>
        <w:ind w:left="12182" w:hanging="360"/>
      </w:pPr>
      <w:rPr>
        <w:u w:val="none"/>
      </w:rPr>
    </w:lvl>
    <w:lvl w:ilvl="6" w:tplc="71D0D654">
      <w:start w:val="1"/>
      <w:numFmt w:val="bullet"/>
      <w:lvlText w:val="-"/>
      <w:lvlJc w:val="left"/>
      <w:pPr>
        <w:ind w:left="12902" w:hanging="360"/>
      </w:pPr>
      <w:rPr>
        <w:u w:val="none"/>
      </w:rPr>
    </w:lvl>
    <w:lvl w:ilvl="7" w:tplc="EE1A22C4">
      <w:start w:val="1"/>
      <w:numFmt w:val="bullet"/>
      <w:lvlText w:val="-"/>
      <w:lvlJc w:val="left"/>
      <w:pPr>
        <w:ind w:left="13622" w:hanging="360"/>
      </w:pPr>
      <w:rPr>
        <w:u w:val="none"/>
      </w:rPr>
    </w:lvl>
    <w:lvl w:ilvl="8" w:tplc="3418ED7A">
      <w:start w:val="1"/>
      <w:numFmt w:val="bullet"/>
      <w:lvlText w:val="-"/>
      <w:lvlJc w:val="left"/>
      <w:pPr>
        <w:ind w:left="14342" w:hanging="360"/>
      </w:pPr>
      <w:rPr>
        <w:u w:val="none"/>
      </w:rPr>
    </w:lvl>
  </w:abstractNum>
  <w:abstractNum w:abstractNumId="5" w15:restartNumberingAfterBreak="0">
    <w:nsid w:val="380A1648"/>
    <w:multiLevelType w:val="hybridMultilevel"/>
    <w:tmpl w:val="EE48D3E6"/>
    <w:lvl w:ilvl="0" w:tplc="97F2CD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0B43E0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602EEF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37CF48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99AC45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FFE9BB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2F88BE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76AB38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A6AD96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DB97A3B"/>
    <w:multiLevelType w:val="hybridMultilevel"/>
    <w:tmpl w:val="102CE5FC"/>
    <w:lvl w:ilvl="0" w:tplc="8E0628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3EB2B32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6F2429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722F93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7BE2AC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D4A33E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A0AC833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CFCDC9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022E5F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19C1FD3"/>
    <w:multiLevelType w:val="hybridMultilevel"/>
    <w:tmpl w:val="34A03BCA"/>
    <w:lvl w:ilvl="0" w:tplc="31B41E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C950B12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AD96EAE4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F3D4D65E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7CC89E7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26D417A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5884404C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2D3CCE22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90300E1A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F35429B"/>
    <w:multiLevelType w:val="hybridMultilevel"/>
    <w:tmpl w:val="F544C182"/>
    <w:lvl w:ilvl="0" w:tplc="4C6E7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C14AEFD2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E494831A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2090BB38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DC38DF2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FA04109C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B68CB250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3C44621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701EBBE6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8CF07FF"/>
    <w:multiLevelType w:val="hybridMultilevel"/>
    <w:tmpl w:val="D7BE25F2"/>
    <w:lvl w:ilvl="0" w:tplc="3FAAE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1DA0E8FC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C1428278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D5E42AF6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75BE9826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8E12E8A8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F56271A2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F3B0322E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8440F444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F486898"/>
    <w:multiLevelType w:val="hybridMultilevel"/>
    <w:tmpl w:val="DB3AF6FE"/>
    <w:lvl w:ilvl="0" w:tplc="F55C4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354C32B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F18C3FAC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1DEC60C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1E7A70D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0E843088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5E7C4008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FC0AC79E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8C4E2210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378632461">
    <w:abstractNumId w:val="0"/>
  </w:num>
  <w:num w:numId="2" w16cid:durableId="1213693777">
    <w:abstractNumId w:val="7"/>
  </w:num>
  <w:num w:numId="3" w16cid:durableId="538397585">
    <w:abstractNumId w:val="3"/>
  </w:num>
  <w:num w:numId="4" w16cid:durableId="1391689448">
    <w:abstractNumId w:val="9"/>
  </w:num>
  <w:num w:numId="5" w16cid:durableId="1206724034">
    <w:abstractNumId w:val="4"/>
  </w:num>
  <w:num w:numId="6" w16cid:durableId="28726543">
    <w:abstractNumId w:val="1"/>
  </w:num>
  <w:num w:numId="7" w16cid:durableId="1294361515">
    <w:abstractNumId w:val="6"/>
  </w:num>
  <w:num w:numId="8" w16cid:durableId="245043022">
    <w:abstractNumId w:val="10"/>
  </w:num>
  <w:num w:numId="9" w16cid:durableId="2085491054">
    <w:abstractNumId w:val="8"/>
  </w:num>
  <w:num w:numId="10" w16cid:durableId="968826809">
    <w:abstractNumId w:val="2"/>
  </w:num>
  <w:num w:numId="11" w16cid:durableId="644892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A07"/>
    <w:rsid w:val="000B37F2"/>
    <w:rsid w:val="000F2FBF"/>
    <w:rsid w:val="000F2FDD"/>
    <w:rsid w:val="003B617E"/>
    <w:rsid w:val="00976A07"/>
    <w:rsid w:val="00F9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9B09C"/>
  <w15:docId w15:val="{83A67B97-362D-45D7-8035-B86A02B1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rPr>
      <w:hidden/>
    </w:tr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rPr>
      <w:hidden/>
    </w:tr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1Horz">
      <w:tblPr/>
      <w:trPr>
        <w:hidden/>
      </w:trPr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rPr>
        <w:hidden/>
      </w:trPr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rPr>
        <w:hidden/>
      </w:trPr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rPr>
        <w:hidden/>
      </w:trPr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caps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i/>
        <w:color w:val="404040"/>
      </w:rPr>
      <w:tblPr/>
      <w:trPr>
        <w:hidden/>
      </w:trPr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rPr>
        <w:hidden/>
      </w:trPr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000000" w:themeColor="text1" w:fill="000000" w:themeFill="text1"/>
      </w:tcPr>
    </w:tblStylePr>
    <w:tblStylePr w:type="band1Vert">
      <w:tblPr/>
      <w:trPr>
        <w:hidden/>
      </w:trPr>
      <w:tcPr>
        <w:shd w:val="clear" w:color="8A8A8A" w:themeColor="text1" w:themeTint="75" w:fill="8A8A8A" w:themeFill="text1" w:themeFillTint="75"/>
      </w:tcPr>
    </w:tblStylePr>
    <w:tblStylePr w:type="band1Horz">
      <w:tblPr/>
      <w:trPr>
        <w:hidden/>
      </w:trPr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5B9BD5" w:themeColor="accent1" w:fill="5B9BD5" w:themeFill="accent1"/>
      </w:tcPr>
    </w:tblStylePr>
    <w:tblStylePr w:type="band1Vert">
      <w:tblPr/>
      <w:trPr>
        <w:hidden/>
      </w:trPr>
      <w:tcPr>
        <w:shd w:val="clear" w:color="B3D0EB" w:themeColor="accent1" w:themeTint="75" w:fill="B3D0EB" w:themeFill="accent1" w:themeFillTint="75"/>
      </w:tcPr>
    </w:tblStylePr>
    <w:tblStylePr w:type="band1Horz">
      <w:tblPr/>
      <w:trPr>
        <w:hidden/>
      </w:trPr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ED7D31" w:themeColor="accent2" w:fill="ED7D31" w:themeFill="accent2"/>
      </w:tcPr>
    </w:tblStylePr>
    <w:tblStylePr w:type="band1Vert">
      <w:tblPr/>
      <w:trPr>
        <w:hidden/>
      </w:trPr>
      <w:tcPr>
        <w:shd w:val="clear" w:color="F6C3A0" w:themeColor="accent2" w:themeTint="75" w:fill="F6C3A0" w:themeFill="accent2" w:themeFillTint="75"/>
      </w:tcPr>
    </w:tblStylePr>
    <w:tblStylePr w:type="band1Horz">
      <w:tblPr/>
      <w:trPr>
        <w:hidden/>
      </w:trPr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A5A5A5" w:themeColor="accent3" w:fill="A5A5A5" w:themeFill="accent3"/>
      </w:tcPr>
    </w:tblStylePr>
    <w:tblStylePr w:type="band1Vert">
      <w:tblPr/>
      <w:trPr>
        <w:hidden/>
      </w:trPr>
      <w:tcPr>
        <w:shd w:val="clear" w:color="D5D5D5" w:themeColor="accent3" w:themeTint="75" w:fill="D5D5D5" w:themeFill="accent3" w:themeFillTint="75"/>
      </w:tcPr>
    </w:tblStylePr>
    <w:tblStylePr w:type="band1Horz">
      <w:tblPr/>
      <w:trPr>
        <w:hidden/>
      </w:trPr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FFC000" w:themeColor="accent4" w:fill="FFC000" w:themeFill="accent4"/>
      </w:tcPr>
    </w:tblStylePr>
    <w:tblStylePr w:type="band1Vert">
      <w:tblPr/>
      <w:trPr>
        <w:hidden/>
      </w:trPr>
      <w:tcPr>
        <w:shd w:val="clear" w:color="FFE28A" w:themeColor="accent4" w:themeTint="75" w:fill="FFE28A" w:themeFill="accent4" w:themeFillTint="75"/>
      </w:tcPr>
    </w:tblStylePr>
    <w:tblStylePr w:type="band1Horz">
      <w:tblPr/>
      <w:trPr>
        <w:hidden/>
      </w:trPr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4472C4" w:themeColor="accent5" w:fill="4472C4" w:themeFill="accent5"/>
      </w:tcPr>
    </w:tblStylePr>
    <w:tblStylePr w:type="band1Vert">
      <w:tblPr/>
      <w:trPr>
        <w:hidden/>
      </w:trPr>
      <w:tcPr>
        <w:shd w:val="clear" w:color="A9BEE4" w:themeColor="accent5" w:themeTint="75" w:fill="A9BEE4" w:themeFill="accent5" w:themeFillTint="75"/>
      </w:tcPr>
    </w:tblStylePr>
    <w:tblStylePr w:type="band1Horz">
      <w:tblPr/>
      <w:trPr>
        <w:hidden/>
      </w:trPr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band1Vert">
      <w:tblPr/>
      <w:trPr>
        <w:hidden/>
      </w:trPr>
      <w:tcPr>
        <w:shd w:val="clear" w:color="BCDBA8" w:themeColor="accent6" w:themeTint="75" w:fill="BCDBA8" w:themeFill="accent6" w:themeFillTint="75"/>
      </w:tcPr>
    </w:tblStylePr>
    <w:tblStylePr w:type="band1Horz">
      <w:tblPr/>
      <w:trPr>
        <w:hidden/>
      </w:trPr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rPr>
      <w:hidden/>
    </w:trPr>
    <w:tblStylePr w:type="firstRow">
      <w:rPr>
        <w:b/>
        <w:color w:val="7F7F7F" w:themeColor="text1" w:themeTint="80" w:themeShade="95"/>
      </w:rPr>
      <w:tblPr/>
      <w:trPr>
        <w:hidden/>
      </w:trPr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rPr>
        <w:hidden/>
      </w:t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rPr>
      <w:hidden/>
    </w:trPr>
    <w:tblStylePr w:type="firstRow">
      <w:rPr>
        <w:b/>
        <w:color w:val="ACCCEA" w:themeColor="accent1" w:themeTint="80" w:themeShade="95"/>
      </w:rPr>
      <w:tblPr/>
      <w:trPr>
        <w:hidden/>
      </w:trPr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rPr>
        <w:hidden/>
      </w:t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rPr>
        <w:hidden/>
      </w:t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rPr>
      <w:hidden/>
    </w:trPr>
    <w:tblStylePr w:type="firstRow">
      <w:rPr>
        <w:b/>
        <w:color w:val="F4B184" w:themeColor="accent2" w:themeTint="97" w:themeShade="95"/>
      </w:rPr>
      <w:tblPr/>
      <w:trPr>
        <w:hidden/>
      </w:trPr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rPr>
        <w:hidden/>
      </w:t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rPr>
      <w:hidden/>
    </w:trPr>
    <w:tblStylePr w:type="firstRow">
      <w:rPr>
        <w:b/>
        <w:color w:val="A5A5A5" w:themeColor="accent3" w:themeTint="FE" w:themeShade="95"/>
      </w:rPr>
      <w:tblPr/>
      <w:trPr>
        <w:hidden/>
      </w:trPr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rPr>
        <w:hidden/>
      </w:t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rPr>
      <w:hidden/>
    </w:trPr>
    <w:tblStylePr w:type="firstRow">
      <w:rPr>
        <w:b/>
        <w:color w:val="FFD865" w:themeColor="accent4" w:themeTint="9A" w:themeShade="95"/>
      </w:rPr>
      <w:tblPr/>
      <w:trPr>
        <w:hidden/>
      </w:trPr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rPr>
        <w:hidden/>
      </w:t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rPr>
      <w:hidden/>
    </w:trPr>
    <w:tblStylePr w:type="firstRow">
      <w:rPr>
        <w:b/>
        <w:color w:val="254175" w:themeColor="accent5" w:themeShade="95"/>
      </w:rPr>
      <w:tblPr/>
      <w:trPr>
        <w:hidden/>
      </w:trPr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rPr>
        <w:hidden/>
      </w:t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rPr>
        <w:hidden/>
      </w:t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rPr>
      <w:hidden/>
    </w:trPr>
    <w:tblStylePr w:type="firstRow">
      <w:rPr>
        <w:b/>
        <w:color w:val="254175" w:themeColor="accent5" w:themeShade="95"/>
      </w:rPr>
      <w:tblPr/>
      <w:trPr>
        <w:hidden/>
      </w:trPr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rPr>
        <w:hidden/>
      </w:t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rPr>
      <w:hidden/>
    </w:tr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rPr>
        <w:hidden/>
      </w:trPr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rPr>
      <w:hidden/>
    </w:tr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rPr>
        <w:hidden/>
      </w:trPr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rPr>
        <w:hidden/>
      </w:t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rPr>
      <w:hidden/>
    </w:tr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rPr>
        <w:hidden/>
      </w:trPr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rPr>
      <w:hidden/>
    </w:tr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rPr>
        <w:hidden/>
      </w:trPr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rPr>
      <w:hidden/>
    </w:tr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rPr>
        <w:hidden/>
      </w:trPr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rPr>
      <w:hidden/>
    </w:trPr>
    <w:tblStylePr w:type="firstRow">
      <w:rPr>
        <w:rFonts w:ascii="Arial" w:hAnsi="Arial"/>
        <w:b/>
        <w:color w:val="254175" w:themeColor="accent5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rPr>
        <w:hidden/>
      </w:trPr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rPr>
        <w:hidden/>
      </w:t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rPr>
      <w:hidden/>
    </w:trPr>
    <w:tblStylePr w:type="firstRow">
      <w:rPr>
        <w:rFonts w:ascii="Arial" w:hAnsi="Arial"/>
        <w:b/>
        <w:color w:val="416429" w:themeColor="accent6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rPr>
        <w:hidden/>
      </w:trPr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1Horz">
      <w:tblPr/>
      <w:trPr>
        <w:hidden/>
      </w:trPr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D5E5F4" w:themeColor="accent1" w:themeTint="40" w:fill="D5E5F4" w:themeFill="accent1" w:themeFillTint="40"/>
      </w:tcPr>
    </w:tblStylePr>
    <w:tblStylePr w:type="band1Horz">
      <w:tblPr/>
      <w:trPr>
        <w:hidden/>
      </w:trPr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FADECB" w:themeColor="accent2" w:themeTint="40" w:fill="FADECB" w:themeFill="accent2" w:themeFillTint="40"/>
      </w:tcPr>
    </w:tblStylePr>
    <w:tblStylePr w:type="band1Horz">
      <w:tblPr/>
      <w:trPr>
        <w:hidden/>
      </w:trPr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E8E8E8" w:themeColor="accent3" w:themeTint="40" w:fill="E8E8E8" w:themeFill="accent3" w:themeFillTint="40"/>
      </w:tcPr>
    </w:tblStylePr>
    <w:tblStylePr w:type="band1Horz">
      <w:tblPr/>
      <w:trPr>
        <w:hidden/>
      </w:trPr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FFEFBF" w:themeColor="accent4" w:themeTint="40" w:fill="FFEFBF" w:themeFill="accent4" w:themeFillTint="40"/>
      </w:tcPr>
    </w:tblStylePr>
    <w:tblStylePr w:type="band1Horz">
      <w:tblPr/>
      <w:trPr>
        <w:hidden/>
      </w:trPr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CFDBF0" w:themeColor="accent5" w:themeTint="40" w:fill="CFDBF0" w:themeFill="accent5" w:themeFillTint="40"/>
      </w:tcPr>
    </w:tblStylePr>
    <w:tblStylePr w:type="band1Horz">
      <w:tblPr/>
      <w:trPr>
        <w:hidden/>
      </w:trPr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DAEBCF" w:themeColor="accent6" w:themeTint="40" w:fill="DAEBCF" w:themeFill="accent6" w:themeFillTint="40"/>
      </w:tcPr>
    </w:tblStylePr>
    <w:tblStylePr w:type="band1Horz">
      <w:tblPr/>
      <w:trPr>
        <w:hidden/>
      </w:trPr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rPr>
      <w:hidden/>
    </w:trPr>
    <w:tblStylePr w:type="firstRow">
      <w:rPr>
        <w:b/>
        <w:color w:val="000000" w:themeColor="text1"/>
      </w:rPr>
      <w:tblPr/>
      <w:trPr>
        <w:hidden/>
      </w:trPr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rPr>
        <w:hidden/>
      </w:trPr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rPr>
      <w:hidden/>
    </w:trPr>
    <w:tblStylePr w:type="firstRow">
      <w:rPr>
        <w:b/>
        <w:color w:val="245A8D" w:themeColor="accent1" w:themeShade="95"/>
      </w:rPr>
      <w:tblPr/>
      <w:trPr>
        <w:hidden/>
      </w:trPr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rPr>
        <w:hidden/>
      </w:trPr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rPr>
        <w:hidden/>
      </w:t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rPr>
        <w:hidden/>
      </w:t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rPr>
      <w:hidden/>
    </w:trPr>
    <w:tblStylePr w:type="firstRow">
      <w:rPr>
        <w:b/>
        <w:color w:val="F4B184" w:themeColor="accent2" w:themeTint="97" w:themeShade="95"/>
      </w:rPr>
      <w:tblPr/>
      <w:trPr>
        <w:hidden/>
      </w:trPr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rPr>
        <w:hidden/>
      </w:trPr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rPr>
        <w:hidden/>
      </w:t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rPr>
        <w:hidden/>
      </w:t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rPr>
      <w:hidden/>
    </w:trPr>
    <w:tblStylePr w:type="firstRow">
      <w:rPr>
        <w:b/>
        <w:color w:val="C9C9C9" w:themeColor="accent3" w:themeTint="98" w:themeShade="95"/>
      </w:rPr>
      <w:tblPr/>
      <w:trPr>
        <w:hidden/>
      </w:trPr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rPr>
        <w:hidden/>
      </w:trPr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rPr>
        <w:hidden/>
      </w:t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rPr>
        <w:hidden/>
      </w:t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rPr>
      <w:hidden/>
    </w:trPr>
    <w:tblStylePr w:type="firstRow">
      <w:rPr>
        <w:b/>
        <w:color w:val="FFD865" w:themeColor="accent4" w:themeTint="9A" w:themeShade="95"/>
      </w:rPr>
      <w:tblPr/>
      <w:trPr>
        <w:hidden/>
      </w:trPr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rPr>
        <w:hidden/>
      </w:trPr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rPr>
        <w:hidden/>
      </w:t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rPr>
        <w:hidden/>
      </w:t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rPr>
      <w:hidden/>
    </w:trPr>
    <w:tblStylePr w:type="firstRow">
      <w:rPr>
        <w:b/>
        <w:color w:val="8DA9DB" w:themeColor="accent5" w:themeTint="9A" w:themeShade="95"/>
      </w:rPr>
      <w:tblPr/>
      <w:trPr>
        <w:hidden/>
      </w:trPr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rPr>
        <w:hidden/>
      </w:trPr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rPr>
        <w:hidden/>
      </w:t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rPr>
        <w:hidden/>
      </w:t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rPr>
      <w:hidden/>
    </w:trPr>
    <w:tblStylePr w:type="firstRow">
      <w:rPr>
        <w:b/>
        <w:color w:val="A9D08E" w:themeColor="accent6" w:themeTint="98" w:themeShade="95"/>
      </w:rPr>
      <w:tblPr/>
      <w:trPr>
        <w:hidden/>
      </w:trPr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rPr>
        <w:hidden/>
      </w:trPr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rPr>
        <w:hidden/>
      </w:t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rPr>
        <w:hidden/>
      </w:t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rPr>
      <w:hidden/>
    </w:tr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rPr>
        <w:hidden/>
      </w:trPr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rPr>
      <w:hidden/>
    </w:trPr>
    <w:tblStylePr w:type="firstRow">
      <w:rPr>
        <w:rFonts w:ascii="Arial" w:hAnsi="Arial"/>
        <w:i/>
        <w:color w:val="245A8D" w:themeColor="accent1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rPr>
        <w:hidden/>
      </w:trPr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rPr>
        <w:hidden/>
      </w:t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rPr>
      <w:hidden/>
    </w:tr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rPr>
        <w:hidden/>
      </w:trPr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rPr>
        <w:hidden/>
      </w:t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rPr>
      <w:hidden/>
    </w:tr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rPr>
        <w:hidden/>
      </w:trPr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rPr>
        <w:hidden/>
      </w:t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rPr>
      <w:hidden/>
    </w:tr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rPr>
        <w:hidden/>
      </w:trPr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rPr>
        <w:hidden/>
      </w:t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rPr>
      <w:hidden/>
    </w:tr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rPr>
        <w:hidden/>
      </w:trPr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rPr>
        <w:hidden/>
      </w:t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rPr>
      <w:hidden/>
    </w:tr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rPr>
        <w:hidden/>
      </w:trPr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rPr>
        <w:hidden/>
      </w:t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pPr>
      <w:spacing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customStyle="1" w:styleId="TableNormal">
    <w:name w:val="Table Normal"/>
    <w:pPr>
      <w:spacing w:after="0" w:line="276" w:lineRule="auto"/>
    </w:pPr>
    <w:rPr>
      <w:rFonts w:ascii="Arial" w:eastAsia="Arial" w:hAnsi="Arial" w:cs="Arial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styleId="af2">
    <w:name w:val="Balloon Text"/>
    <w:basedOn w:val="a"/>
    <w:link w:val="af3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eastAsia="Arial" w:hAnsi="Segoe UI" w:cs="Segoe UI"/>
      <w:sz w:val="18"/>
      <w:szCs w:val="18"/>
      <w:lang w:val="ru" w:eastAsia="ru-RU"/>
    </w:r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Arial" w:eastAsia="Arial" w:hAnsi="Arial" w:cs="Arial"/>
      <w:lang w:val="ru"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Arial" w:eastAsia="Arial" w:hAnsi="Arial" w:cs="Arial"/>
      <w:lang w:val="ru" w:eastAsia="ru-RU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Pr>
      <w:rFonts w:ascii="Arial" w:eastAsia="Arial" w:hAnsi="Arial" w:cs="Arial"/>
      <w:sz w:val="20"/>
      <w:szCs w:val="20"/>
      <w:lang w:val="ru"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rFonts w:ascii="Arial" w:eastAsia="Arial" w:hAnsi="Arial" w:cs="Arial"/>
      <w:b/>
      <w:bCs/>
      <w:sz w:val="20"/>
      <w:szCs w:val="20"/>
      <w:lang w:val="ru" w:eastAsia="ru-RU"/>
    </w:rPr>
  </w:style>
  <w:style w:type="paragraph" w:styleId="afe">
    <w:name w:val="Revision"/>
    <w:hidden/>
    <w:uiPriority w:val="99"/>
    <w:semiHidden/>
    <w:pPr>
      <w:spacing w:after="0" w:line="240" w:lineRule="auto"/>
    </w:pPr>
    <w:rPr>
      <w:rFonts w:ascii="Arial" w:eastAsia="Arial" w:hAnsi="Arial" w:cs="Arial"/>
      <w:lang w:val="ru" w:eastAsia="ru-RU"/>
    </w:rPr>
  </w:style>
  <w:style w:type="character" w:styleId="aff">
    <w:name w:val="Hyperlink"/>
    <w:basedOn w:val="a0"/>
    <w:uiPriority w:val="99"/>
    <w:unhideWhenUsed/>
    <w:rPr>
      <w:color w:val="0000FF"/>
      <w:u w:val="single"/>
    </w:rPr>
  </w:style>
  <w:style w:type="paragraph" w:styleId="aff0">
    <w:name w:val="footnote text"/>
    <w:basedOn w:val="a"/>
    <w:link w:val="aff1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rPr>
      <w:rFonts w:ascii="Arial" w:eastAsia="Arial" w:hAnsi="Arial" w:cs="Arial"/>
      <w:sz w:val="20"/>
      <w:szCs w:val="20"/>
      <w:lang w:val="ru" w:eastAsia="ru-RU"/>
    </w:rPr>
  </w:style>
  <w:style w:type="character" w:styleId="aff2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blk">
    <w:name w:val="blk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0D7B7-1906-4734-B466-1ABB10407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4174</Words>
  <Characters>23793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Рязанова Мария Викторовна</dc:creator>
  <cp:keywords/>
  <dc:description/>
  <cp:lastModifiedBy>77</cp:lastModifiedBy>
  <cp:revision>2</cp:revision>
  <dcterms:created xsi:type="dcterms:W3CDTF">2026-02-02T15:33:00Z</dcterms:created>
  <dcterms:modified xsi:type="dcterms:W3CDTF">2026-02-02T15:33:00Z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2026-02-02T15:33:14Z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c5df9671-e735-4318-9942-1bde198b3dd6</vt:lpwstr>
  </property>
  <property fmtid="{D5CDD505-2E9C-101B-9397-08002B2CF9AE}" pid="7" name="MSIP_Label_defa4170-0d19-0005-0004-bc88714345d2_ActionId">
    <vt:lpwstr>ae4c6b86-c40b-4605-b7cf-c54066fadaac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